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591" w:rsidRPr="00BF7C88" w:rsidRDefault="006C3591" w:rsidP="006C3591">
      <w:pPr>
        <w:pStyle w:val="1"/>
        <w:shd w:val="clear" w:color="auto" w:fill="FFFFFF"/>
        <w:spacing w:before="0" w:after="150" w:line="360" w:lineRule="atLeast"/>
        <w:jc w:val="center"/>
        <w:rPr>
          <w:rFonts w:ascii="Times New Roman" w:hAnsi="Times New Roman" w:cs="Times New Roman"/>
          <w:b/>
          <w:color w:val="333333"/>
          <w:sz w:val="24"/>
          <w:szCs w:val="24"/>
          <w:lang w:val="uk-UA"/>
        </w:rPr>
      </w:pPr>
      <w:r w:rsidRPr="00BF7C88">
        <w:rPr>
          <w:rFonts w:ascii="Times New Roman" w:hAnsi="Times New Roman" w:cs="Times New Roman"/>
          <w:b/>
          <w:color w:val="333333"/>
          <w:sz w:val="24"/>
          <w:szCs w:val="24"/>
        </w:rPr>
        <w:t>Звіт директора</w:t>
      </w:r>
      <w:r w:rsidRPr="00BF7C88">
        <w:rPr>
          <w:rFonts w:ascii="Times New Roman" w:eastAsia="Times New Roman" w:hAnsi="Times New Roman" w:cs="Times New Roman"/>
          <w:b/>
          <w:bCs/>
          <w:color w:val="000000"/>
          <w:sz w:val="24"/>
          <w:szCs w:val="24"/>
          <w:lang w:eastAsia="ru-RU"/>
        </w:rPr>
        <w:t xml:space="preserve"> </w:t>
      </w:r>
      <w:r w:rsidRPr="00BF7C88">
        <w:rPr>
          <w:rFonts w:ascii="Times New Roman" w:eastAsia="Times New Roman" w:hAnsi="Times New Roman" w:cs="Times New Roman"/>
          <w:b/>
          <w:bCs/>
          <w:color w:val="000000"/>
          <w:sz w:val="24"/>
          <w:szCs w:val="24"/>
          <w:lang w:val="uk-UA" w:eastAsia="ru-RU"/>
        </w:rPr>
        <w:t xml:space="preserve">Первомайського </w:t>
      </w:r>
      <w:r w:rsidRPr="00BF7C88">
        <w:rPr>
          <w:rFonts w:ascii="Times New Roman" w:eastAsia="Times New Roman" w:hAnsi="Times New Roman" w:cs="Times New Roman"/>
          <w:b/>
          <w:bCs/>
          <w:color w:val="000000"/>
          <w:sz w:val="24"/>
          <w:szCs w:val="24"/>
          <w:lang w:eastAsia="ru-RU"/>
        </w:rPr>
        <w:t>центру науково - технічної творчості</w:t>
      </w:r>
      <w:r w:rsidRPr="00BF7C88">
        <w:rPr>
          <w:rFonts w:ascii="Times New Roman" w:eastAsia="Times New Roman" w:hAnsi="Times New Roman" w:cs="Times New Roman"/>
          <w:b/>
          <w:bCs/>
          <w:color w:val="000000"/>
          <w:sz w:val="24"/>
          <w:szCs w:val="24"/>
          <w:lang w:val="uk-UA" w:eastAsia="ru-RU"/>
        </w:rPr>
        <w:t xml:space="preserve"> учнівської молоді</w:t>
      </w:r>
    </w:p>
    <w:p w:rsidR="006C3591" w:rsidRDefault="006C3591" w:rsidP="006C3591">
      <w:pPr>
        <w:shd w:val="clear" w:color="auto" w:fill="FFFFFF"/>
        <w:jc w:val="center"/>
        <w:rPr>
          <w:b/>
          <w:color w:val="000000"/>
        </w:rPr>
      </w:pPr>
      <w:r w:rsidRPr="00BF7C88">
        <w:rPr>
          <w:b/>
          <w:color w:val="000000"/>
        </w:rPr>
        <w:t>Про підсумки роботи адміністрації та колективу закладу за 201</w:t>
      </w:r>
      <w:r>
        <w:rPr>
          <w:b/>
          <w:color w:val="000000"/>
        </w:rPr>
        <w:t>8</w:t>
      </w:r>
      <w:r w:rsidRPr="00BF7C88">
        <w:rPr>
          <w:b/>
          <w:color w:val="000000"/>
        </w:rPr>
        <w:t>-201</w:t>
      </w:r>
      <w:r>
        <w:rPr>
          <w:b/>
          <w:color w:val="000000"/>
        </w:rPr>
        <w:t>9</w:t>
      </w:r>
      <w:r w:rsidRPr="00BF7C88">
        <w:rPr>
          <w:b/>
          <w:color w:val="000000"/>
        </w:rPr>
        <w:t xml:space="preserve"> н.р.</w:t>
      </w:r>
    </w:p>
    <w:p w:rsidR="006C3591" w:rsidRPr="00BF7C88" w:rsidRDefault="006C3591" w:rsidP="006C3591">
      <w:pPr>
        <w:shd w:val="clear" w:color="auto" w:fill="FFFFFF"/>
        <w:jc w:val="center"/>
        <w:rPr>
          <w:b/>
          <w:color w:val="000000"/>
        </w:rPr>
      </w:pPr>
    </w:p>
    <w:p w:rsidR="00C31C73" w:rsidRPr="00EA21E0" w:rsidRDefault="00C31C73" w:rsidP="006C3591">
      <w:pPr>
        <w:spacing w:line="276" w:lineRule="auto"/>
        <w:ind w:firstLine="570"/>
        <w:jc w:val="both"/>
        <w:rPr>
          <w:shd w:val="clear" w:color="auto" w:fill="FFFFFF"/>
        </w:rPr>
      </w:pPr>
      <w:r w:rsidRPr="00EA21E0">
        <w:rPr>
          <w:shd w:val="clear" w:color="auto" w:fill="FFFFFF"/>
        </w:rPr>
        <w:t>З</w:t>
      </w:r>
      <w:r w:rsidRPr="00EA21E0">
        <w:rPr>
          <w:shd w:val="clear" w:color="auto" w:fill="FFFFFF"/>
        </w:rPr>
        <w:t>акінчився черговий навчальний рік. Сьогодні ми зібралися, щоб підвести підсумки роботи колективу</w:t>
      </w:r>
      <w:r w:rsidR="00EA21E0" w:rsidRPr="00EA21E0">
        <w:rPr>
          <w:shd w:val="clear" w:color="auto" w:fill="FFFFFF"/>
        </w:rPr>
        <w:t xml:space="preserve"> ЦНТТУМ </w:t>
      </w:r>
      <w:r w:rsidRPr="00EA21E0">
        <w:rPr>
          <w:shd w:val="clear" w:color="auto" w:fill="FFFFFF"/>
        </w:rPr>
        <w:t>протягом 201</w:t>
      </w:r>
      <w:r w:rsidR="00EA21E0" w:rsidRPr="00EA21E0">
        <w:rPr>
          <w:shd w:val="clear" w:color="auto" w:fill="FFFFFF"/>
        </w:rPr>
        <w:t>8</w:t>
      </w:r>
      <w:r w:rsidRPr="00EA21E0">
        <w:rPr>
          <w:shd w:val="clear" w:color="auto" w:fill="FFFFFF"/>
        </w:rPr>
        <w:t>/201</w:t>
      </w:r>
      <w:r w:rsidR="00EA21E0" w:rsidRPr="00EA21E0">
        <w:rPr>
          <w:shd w:val="clear" w:color="auto" w:fill="FFFFFF"/>
        </w:rPr>
        <w:t>9</w:t>
      </w:r>
      <w:r w:rsidRPr="00EA21E0">
        <w:rPr>
          <w:shd w:val="clear" w:color="auto" w:fill="FFFFFF"/>
        </w:rPr>
        <w:t xml:space="preserve"> навчального року.</w:t>
      </w:r>
      <w:bookmarkStart w:id="0" w:name="_GoBack"/>
      <w:bookmarkEnd w:id="0"/>
    </w:p>
    <w:p w:rsidR="006C3591" w:rsidRPr="004B54CA" w:rsidRDefault="006C3591" w:rsidP="006C3591">
      <w:pPr>
        <w:spacing w:line="276" w:lineRule="auto"/>
        <w:ind w:firstLine="570"/>
        <w:jc w:val="both"/>
        <w:rPr>
          <w:color w:val="FF0000"/>
        </w:rPr>
      </w:pPr>
      <w:r w:rsidRPr="004B54CA">
        <w:t xml:space="preserve">Діяльність Первомайського центру науково-технічної творчості центру учнівської молоді </w:t>
      </w:r>
      <w:r>
        <w:t>у</w:t>
      </w:r>
      <w:r w:rsidRPr="004B54CA">
        <w:t xml:space="preserve"> </w:t>
      </w:r>
      <w:r w:rsidRPr="006C3591">
        <w:rPr>
          <w:color w:val="000000"/>
        </w:rPr>
        <w:t>2018-2019</w:t>
      </w:r>
      <w:r w:rsidRPr="006C3591">
        <w:rPr>
          <w:color w:val="000000"/>
        </w:rPr>
        <w:t xml:space="preserve"> навчальному </w:t>
      </w:r>
      <w:r w:rsidRPr="006C3591">
        <w:t>році  було спрямовано на виконання Законів України "Про освіту", "Про  загал</w:t>
      </w:r>
      <w:r w:rsidRPr="004B54CA">
        <w:t xml:space="preserve">ьну середню освіту", "Про дошкільну освіту", "Про позашкільну освіту", Концепції "Нова українська школа", </w:t>
      </w:r>
      <w:r w:rsidRPr="004B54CA">
        <w:rPr>
          <w:highlight w:val="white"/>
        </w:rPr>
        <w:t>Концепції національно-патріотичного виховання дітей і молоді</w:t>
      </w:r>
      <w:r w:rsidRPr="004B54CA">
        <w:t xml:space="preserve"> України, Програми з позашкільної освіти  науково-технічного напряму, Програми виховання і навчання дітей від двох до семи років "Дитина", </w:t>
      </w:r>
      <w:r w:rsidRPr="004B54CA">
        <w:rPr>
          <w:highlight w:val="white"/>
        </w:rPr>
        <w:t>реалізацію</w:t>
      </w:r>
      <w:r w:rsidRPr="004B54CA">
        <w:t xml:space="preserve"> Програми розвитку освіти м. П</w:t>
      </w:r>
      <w:r>
        <w:t>ервомайська на 2018-2022 роки, Перспективного</w:t>
      </w:r>
      <w:r w:rsidRPr="004D6AC0">
        <w:t xml:space="preserve"> план</w:t>
      </w:r>
      <w:r>
        <w:t>у</w:t>
      </w:r>
      <w:r w:rsidRPr="004D6AC0">
        <w:t xml:space="preserve"> розвитку ЦНТТУМ на 2018-2022 роки</w:t>
      </w:r>
      <w:r>
        <w:rPr>
          <w:bCs/>
        </w:rPr>
        <w:t>. Закладом реалізовувалися такі п</w:t>
      </w:r>
      <w:r>
        <w:t xml:space="preserve">ріоритетні </w:t>
      </w:r>
      <w:r>
        <w:rPr>
          <w:bCs/>
        </w:rPr>
        <w:t xml:space="preserve">завдання: </w:t>
      </w:r>
    </w:p>
    <w:p w:rsidR="006C3591" w:rsidRPr="004B54CA" w:rsidRDefault="006C3591" w:rsidP="006C3591">
      <w:pPr>
        <w:numPr>
          <w:ilvl w:val="0"/>
          <w:numId w:val="1"/>
        </w:numPr>
        <w:spacing w:line="276" w:lineRule="auto"/>
        <w:jc w:val="both"/>
      </w:pPr>
      <w:r w:rsidRPr="004B54CA">
        <w:t>підвищення якості освітніх послуг з урахуванням компетентнісного підходу, особистісної орієнтації вихованця в контексті реформування галузі;</w:t>
      </w:r>
    </w:p>
    <w:p w:rsidR="006C3591" w:rsidRDefault="006C3591" w:rsidP="006C3591">
      <w:pPr>
        <w:numPr>
          <w:ilvl w:val="0"/>
          <w:numId w:val="1"/>
        </w:numPr>
        <w:spacing w:line="276" w:lineRule="auto"/>
        <w:jc w:val="both"/>
      </w:pPr>
      <w:r w:rsidRPr="004B54CA">
        <w:t>підтримка обдарованості як перспективного ресурсу економічного розвитку міста, країни;</w:t>
      </w:r>
    </w:p>
    <w:p w:rsidR="006C3591" w:rsidRPr="00783C8A" w:rsidRDefault="006C3591" w:rsidP="006C3591">
      <w:pPr>
        <w:numPr>
          <w:ilvl w:val="0"/>
          <w:numId w:val="1"/>
        </w:numPr>
        <w:spacing w:line="276" w:lineRule="auto"/>
        <w:jc w:val="both"/>
      </w:pPr>
      <w:r w:rsidRPr="00783C8A">
        <w:t xml:space="preserve">формування у вихованців, учнів </w:t>
      </w:r>
      <w:r>
        <w:t>і слухачів здібностей та навичок</w:t>
      </w:r>
      <w:r w:rsidRPr="00783C8A">
        <w:t xml:space="preserve"> до технічних наук;</w:t>
      </w:r>
    </w:p>
    <w:p w:rsidR="006C3591" w:rsidRPr="004B54CA" w:rsidRDefault="006C3591" w:rsidP="006C3591">
      <w:pPr>
        <w:numPr>
          <w:ilvl w:val="0"/>
          <w:numId w:val="1"/>
        </w:numPr>
        <w:spacing w:line="276" w:lineRule="auto"/>
        <w:jc w:val="both"/>
      </w:pPr>
      <w:r w:rsidRPr="004B54CA">
        <w:t>забезпечення всебічного розвитку особистості дитини через систему виховних заходів, оптимізація превентивної роботи зі школярами;</w:t>
      </w:r>
    </w:p>
    <w:p w:rsidR="006C3591" w:rsidRPr="004B54CA" w:rsidRDefault="006C3591" w:rsidP="006C3591">
      <w:pPr>
        <w:numPr>
          <w:ilvl w:val="0"/>
          <w:numId w:val="1"/>
        </w:numPr>
        <w:spacing w:line="276" w:lineRule="auto"/>
        <w:jc w:val="both"/>
      </w:pPr>
      <w:r w:rsidRPr="004B54CA">
        <w:t xml:space="preserve">становлення в освітній практиці адміністративного й фінансового менеджменту відповідно до чинного законодавства; </w:t>
      </w:r>
    </w:p>
    <w:p w:rsidR="006C3591" w:rsidRDefault="006C3591" w:rsidP="006C3591">
      <w:pPr>
        <w:numPr>
          <w:ilvl w:val="0"/>
          <w:numId w:val="1"/>
        </w:numPr>
        <w:spacing w:line="276" w:lineRule="auto"/>
      </w:pPr>
      <w:r w:rsidRPr="004B54CA">
        <w:t>поповнення навчально-методичного оснащення та зміцнення матеріально-технічної бази заклад</w:t>
      </w:r>
      <w:r>
        <w:t>у</w:t>
      </w:r>
      <w:r w:rsidRPr="004B54CA">
        <w:t>.</w:t>
      </w:r>
    </w:p>
    <w:p w:rsidR="006C3591" w:rsidRPr="00783C8A" w:rsidRDefault="006C3591" w:rsidP="006C3591">
      <w:pPr>
        <w:spacing w:line="276" w:lineRule="auto"/>
        <w:ind w:left="360" w:right="-64" w:hanging="360"/>
        <w:jc w:val="both"/>
      </w:pPr>
      <w:r>
        <w:tab/>
      </w:r>
      <w:r w:rsidRPr="00783C8A">
        <w:t xml:space="preserve">Відповідно до </w:t>
      </w:r>
      <w:r>
        <w:t xml:space="preserve">вимог </w:t>
      </w:r>
      <w:r w:rsidRPr="00783C8A">
        <w:t>Національної стратегії розвитку освіти в Україні на період 2021 р.</w:t>
      </w:r>
      <w:r>
        <w:t xml:space="preserve"> щодо </w:t>
      </w:r>
      <w:r w:rsidRPr="00783C8A">
        <w:t>сталого розвитку</w:t>
      </w:r>
      <w:r>
        <w:t xml:space="preserve"> </w:t>
      </w:r>
      <w:r w:rsidRPr="00783C8A">
        <w:t>суспільства,</w:t>
      </w:r>
      <w:r>
        <w:t xml:space="preserve"> економіки, кожного громадянина,</w:t>
      </w:r>
      <w:r w:rsidRPr="00783C8A">
        <w:t xml:space="preserve"> забезпеченн</w:t>
      </w:r>
      <w:r>
        <w:t>я особистісного розвитку людини, головною метою</w:t>
      </w:r>
      <w:r w:rsidRPr="00783C8A">
        <w:t xml:space="preserve"> діяльності Центру у 201</w:t>
      </w:r>
      <w:r>
        <w:t>8 році визначено</w:t>
      </w:r>
      <w:r w:rsidRPr="00783C8A">
        <w:t xml:space="preserve"> підвищення доступності якісної, конкурентоспроможної позашкільної науково-</w:t>
      </w:r>
      <w:r>
        <w:t>технічної освіти для вихованців.</w:t>
      </w:r>
    </w:p>
    <w:p w:rsidR="006C3591" w:rsidRDefault="006C3591" w:rsidP="006C3591">
      <w:pPr>
        <w:spacing w:line="276" w:lineRule="auto"/>
        <w:ind w:left="360" w:firstLine="708"/>
        <w:jc w:val="both"/>
      </w:pPr>
      <w:r>
        <w:t xml:space="preserve"> Протягом 2018/2019 н.р. в </w:t>
      </w:r>
      <w:r w:rsidRPr="00A45487">
        <w:t>Центрі продовжив своє функціонування 41 гурток</w:t>
      </w:r>
      <w:r>
        <w:t xml:space="preserve"> різного профіля, у яких навчається</w:t>
      </w:r>
      <w:r w:rsidRPr="00A45487">
        <w:t xml:space="preserve"> 7</w:t>
      </w:r>
      <w:r>
        <w:t>0</w:t>
      </w:r>
      <w:r w:rsidRPr="00A45487">
        <w:t>6 вихованців</w:t>
      </w:r>
      <w:r>
        <w:t>.</w:t>
      </w:r>
    </w:p>
    <w:p w:rsidR="006C3591" w:rsidRPr="00A45487" w:rsidRDefault="006C3591" w:rsidP="006C3591">
      <w:pPr>
        <w:spacing w:line="276" w:lineRule="auto"/>
      </w:pPr>
      <w:r>
        <w:rPr>
          <w:noProof/>
          <w:lang w:val="ru-RU"/>
        </w:rPr>
        <w:drawing>
          <wp:anchor distT="0" distB="0" distL="114300" distR="114300" simplePos="0" relativeHeight="251661312" behindDoc="1" locked="0" layoutInCell="1" allowOverlap="1" wp14:anchorId="14E13D3A" wp14:editId="1FF69A23">
            <wp:simplePos x="0" y="0"/>
            <wp:positionH relativeFrom="page">
              <wp:posOffset>1791970</wp:posOffset>
            </wp:positionH>
            <wp:positionV relativeFrom="paragraph">
              <wp:posOffset>6985</wp:posOffset>
            </wp:positionV>
            <wp:extent cx="4229100" cy="1790700"/>
            <wp:effectExtent l="0" t="0" r="0" b="0"/>
            <wp:wrapTight wrapText="bothSides">
              <wp:wrapPolygon edited="0">
                <wp:start x="0" y="0"/>
                <wp:lineTo x="0" y="21370"/>
                <wp:lineTo x="21503" y="21370"/>
                <wp:lineTo x="21503"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rsidR="006C3591" w:rsidRDefault="006C3591" w:rsidP="006C3591">
      <w:pPr>
        <w:spacing w:line="276" w:lineRule="auto"/>
        <w:jc w:val="center"/>
      </w:pPr>
    </w:p>
    <w:p w:rsidR="006C3591" w:rsidRDefault="006C3591" w:rsidP="006C3591">
      <w:pPr>
        <w:spacing w:line="276" w:lineRule="auto"/>
        <w:jc w:val="center"/>
      </w:pPr>
    </w:p>
    <w:p w:rsidR="006C3591" w:rsidRDefault="006C3591" w:rsidP="006C3591">
      <w:pPr>
        <w:spacing w:line="276" w:lineRule="auto"/>
        <w:ind w:left="709" w:hanging="425"/>
        <w:jc w:val="both"/>
      </w:pPr>
    </w:p>
    <w:p w:rsidR="006C3591" w:rsidRDefault="006C3591" w:rsidP="006C3591">
      <w:pPr>
        <w:spacing w:line="276" w:lineRule="auto"/>
        <w:ind w:left="709" w:hanging="425"/>
        <w:jc w:val="both"/>
      </w:pPr>
    </w:p>
    <w:p w:rsidR="006C3591" w:rsidRDefault="006C3591" w:rsidP="006C3591">
      <w:pPr>
        <w:spacing w:line="276" w:lineRule="auto"/>
        <w:ind w:left="709" w:hanging="425"/>
        <w:jc w:val="both"/>
      </w:pPr>
    </w:p>
    <w:p w:rsidR="006C3591" w:rsidRDefault="006C3591" w:rsidP="006C3591">
      <w:pPr>
        <w:spacing w:line="276" w:lineRule="auto"/>
        <w:ind w:left="709" w:hanging="425"/>
        <w:jc w:val="both"/>
      </w:pPr>
    </w:p>
    <w:p w:rsidR="006C3591" w:rsidRDefault="006C3591" w:rsidP="006C3591">
      <w:pPr>
        <w:spacing w:line="276" w:lineRule="auto"/>
        <w:ind w:left="709" w:hanging="425"/>
        <w:jc w:val="both"/>
      </w:pPr>
    </w:p>
    <w:p w:rsidR="006C3591" w:rsidRDefault="006C3591" w:rsidP="006C3591">
      <w:pPr>
        <w:spacing w:line="276" w:lineRule="auto"/>
        <w:ind w:left="709" w:hanging="425"/>
        <w:jc w:val="both"/>
      </w:pPr>
    </w:p>
    <w:p w:rsidR="006C3591" w:rsidRDefault="006C3591" w:rsidP="006C3591">
      <w:pPr>
        <w:spacing w:line="276" w:lineRule="auto"/>
        <w:ind w:left="709" w:hanging="425"/>
        <w:jc w:val="both"/>
      </w:pPr>
    </w:p>
    <w:p w:rsidR="006C3591" w:rsidRDefault="006C3591" w:rsidP="006C3591">
      <w:pPr>
        <w:spacing w:line="276" w:lineRule="auto"/>
        <w:ind w:left="709" w:hanging="425"/>
        <w:jc w:val="both"/>
      </w:pPr>
      <w:r>
        <w:tab/>
      </w:r>
      <w:r w:rsidRPr="003B3C81">
        <w:t xml:space="preserve">Освітній процес </w:t>
      </w:r>
      <w:r>
        <w:t>у</w:t>
      </w:r>
      <w:r w:rsidRPr="003B3C81">
        <w:t xml:space="preserve"> 201</w:t>
      </w:r>
      <w:r>
        <w:t>8</w:t>
      </w:r>
      <w:r w:rsidRPr="003B3C81">
        <w:t>/20</w:t>
      </w:r>
      <w:r>
        <w:t>19</w:t>
      </w:r>
      <w:r w:rsidRPr="003B3C81">
        <w:t xml:space="preserve"> н.р. </w:t>
      </w:r>
    </w:p>
    <w:p w:rsidR="006C3591" w:rsidRDefault="006C3591" w:rsidP="006C3591">
      <w:pPr>
        <w:spacing w:line="276" w:lineRule="auto"/>
        <w:ind w:left="709" w:hanging="425"/>
        <w:jc w:val="both"/>
      </w:pPr>
      <w:r w:rsidRPr="003B3C81">
        <w:t>забезпечує 1</w:t>
      </w:r>
      <w:r>
        <w:t>2</w:t>
      </w:r>
      <w:r w:rsidRPr="003B3C81">
        <w:t xml:space="preserve"> педагогів</w:t>
      </w:r>
      <w:r>
        <w:t xml:space="preserve">:           </w:t>
      </w:r>
      <w:r>
        <w:t xml:space="preserve">                                    </w:t>
      </w:r>
      <w:r>
        <w:t>З</w:t>
      </w:r>
      <w:r w:rsidRPr="004B54CA">
        <w:t>аклад укомплектован</w:t>
      </w:r>
      <w:r>
        <w:t xml:space="preserve">ий </w:t>
      </w:r>
      <w:r w:rsidRPr="004B54CA">
        <w:t>педагогічним</w:t>
      </w:r>
      <w:r>
        <w:t xml:space="preserve">и кадрами </w:t>
      </w:r>
      <w:r>
        <w:t xml:space="preserve">       </w:t>
      </w:r>
    </w:p>
    <w:p w:rsidR="006C3591" w:rsidRPr="003B3C81" w:rsidRDefault="006C3591" w:rsidP="006C3591">
      <w:pPr>
        <w:spacing w:line="276" w:lineRule="auto"/>
        <w:ind w:left="709" w:hanging="425"/>
        <w:jc w:val="both"/>
      </w:pPr>
      <w:r>
        <w:rPr>
          <w:noProof/>
          <w:sz w:val="26"/>
          <w:szCs w:val="26"/>
          <w:lang w:val="ru-RU"/>
        </w:rPr>
        <w:lastRenderedPageBreak/>
        <w:drawing>
          <wp:anchor distT="0" distB="0" distL="114300" distR="114300" simplePos="0" relativeHeight="251662336" behindDoc="1" locked="0" layoutInCell="1" allowOverlap="1" wp14:anchorId="27387402" wp14:editId="3BC72819">
            <wp:simplePos x="0" y="0"/>
            <wp:positionH relativeFrom="margin">
              <wp:align>left</wp:align>
            </wp:positionH>
            <wp:positionV relativeFrom="paragraph">
              <wp:posOffset>274320</wp:posOffset>
            </wp:positionV>
            <wp:extent cx="3177540" cy="2110740"/>
            <wp:effectExtent l="0" t="0" r="3810" b="3810"/>
            <wp:wrapTight wrapText="bothSides">
              <wp:wrapPolygon edited="0">
                <wp:start x="0" y="0"/>
                <wp:lineTo x="0" y="21444"/>
                <wp:lineTo x="21496" y="21444"/>
                <wp:lineTo x="21496" y="0"/>
                <wp:lineTo x="0" y="0"/>
              </wp:wrapPolygon>
            </wp:wrapTight>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Pr>
          <w:noProof/>
          <w:sz w:val="26"/>
          <w:szCs w:val="26"/>
          <w:lang w:val="ru-RU"/>
        </w:rPr>
        <w:drawing>
          <wp:anchor distT="0" distB="0" distL="114300" distR="114300" simplePos="0" relativeHeight="251663360" behindDoc="1" locked="0" layoutInCell="1" allowOverlap="1" wp14:anchorId="3D57E6D1" wp14:editId="703EC00E">
            <wp:simplePos x="0" y="0"/>
            <wp:positionH relativeFrom="margin">
              <wp:align>right</wp:align>
            </wp:positionH>
            <wp:positionV relativeFrom="paragraph">
              <wp:posOffset>281940</wp:posOffset>
            </wp:positionV>
            <wp:extent cx="3505200" cy="2110740"/>
            <wp:effectExtent l="0" t="0" r="0" b="3810"/>
            <wp:wrapTight wrapText="bothSides">
              <wp:wrapPolygon edited="0">
                <wp:start x="0" y="0"/>
                <wp:lineTo x="0" y="21444"/>
                <wp:lineTo x="21483" y="21444"/>
                <wp:lineTo x="21483" y="0"/>
                <wp:lineTo x="0" y="0"/>
              </wp:wrapPolygon>
            </wp:wrapTight>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t xml:space="preserve">                                                                                         </w:t>
      </w:r>
      <w:r>
        <w:t>таких тарифікаційних розрядів:</w:t>
      </w:r>
    </w:p>
    <w:p w:rsidR="006C3591" w:rsidRDefault="006C3591" w:rsidP="006C3591">
      <w:pPr>
        <w:spacing w:line="276" w:lineRule="auto"/>
        <w:rPr>
          <w:sz w:val="26"/>
          <w:szCs w:val="26"/>
        </w:rPr>
      </w:pPr>
      <w:r>
        <w:rPr>
          <w:sz w:val="26"/>
          <w:szCs w:val="26"/>
        </w:rPr>
        <w:t xml:space="preserve">            </w:t>
      </w:r>
    </w:p>
    <w:p w:rsidR="006C3591" w:rsidRPr="00AC5266" w:rsidRDefault="006C3591" w:rsidP="006C3591">
      <w:pPr>
        <w:spacing w:line="276" w:lineRule="auto"/>
        <w:ind w:left="142" w:firstLine="567"/>
        <w:jc w:val="both"/>
      </w:pPr>
      <w:r>
        <w:t xml:space="preserve">Педагоги відповідно до вимог та графіка </w:t>
      </w:r>
      <w:r w:rsidRPr="00AC5266">
        <w:t xml:space="preserve"> </w:t>
      </w:r>
      <w:r>
        <w:t>своєчасно проходять курси підвищення кваліфікації (2019 р.– керівник  гуртка Чистов І.М.)</w:t>
      </w:r>
    </w:p>
    <w:p w:rsidR="006C3591" w:rsidRPr="000E4B5B" w:rsidRDefault="006C3591" w:rsidP="006C3591">
      <w:pPr>
        <w:pStyle w:val="a3"/>
        <w:spacing w:before="0" w:beforeAutospacing="0" w:after="0" w:afterAutospacing="0" w:line="276" w:lineRule="auto"/>
        <w:ind w:left="142" w:firstLine="567"/>
        <w:jc w:val="both"/>
      </w:pPr>
      <w:r w:rsidRPr="00AC5266">
        <w:t>Атеста</w:t>
      </w:r>
      <w:r>
        <w:t xml:space="preserve">ція керівників гуртків відбувається </w:t>
      </w:r>
      <w:r w:rsidRPr="00AC5266">
        <w:t xml:space="preserve"> 1 раз на 5 років відповідно до вимог Положення про атестацію педагогічних працівників,</w:t>
      </w:r>
      <w:r>
        <w:t xml:space="preserve"> </w:t>
      </w:r>
      <w:r w:rsidRPr="00AC5266">
        <w:t>затвердженого наказом Міністерства освіти і науки</w:t>
      </w:r>
      <w:r w:rsidRPr="00AC5266">
        <w:rPr>
          <w:color w:val="000000"/>
        </w:rPr>
        <w:t xml:space="preserve"> України в</w:t>
      </w:r>
      <w:r>
        <w:rPr>
          <w:color w:val="000000"/>
        </w:rPr>
        <w:t>ід 20 грудня 2011 року № 1473 (</w:t>
      </w:r>
      <w:r w:rsidRPr="00AC5266">
        <w:rPr>
          <w:color w:val="000000"/>
        </w:rPr>
        <w:t>з</w:t>
      </w:r>
      <w:r>
        <w:rPr>
          <w:color w:val="000000"/>
        </w:rPr>
        <w:t>і</w:t>
      </w:r>
      <w:r w:rsidRPr="00AC5266">
        <w:rPr>
          <w:color w:val="000000"/>
        </w:rPr>
        <w:t xml:space="preserve"> змінами, затвердженими наказом</w:t>
      </w:r>
      <w:r>
        <w:rPr>
          <w:color w:val="000000"/>
        </w:rPr>
        <w:t xml:space="preserve"> </w:t>
      </w:r>
      <w:r w:rsidRPr="00AC5266">
        <w:rPr>
          <w:color w:val="000000"/>
        </w:rPr>
        <w:t>Міністерства освіти і науки України від 08 серпня 2013 року № 1135)</w:t>
      </w:r>
      <w:r w:rsidRPr="00AC5266">
        <w:t xml:space="preserve">. </w:t>
      </w:r>
    </w:p>
    <w:p w:rsidR="006C3591" w:rsidRPr="00AC5266" w:rsidRDefault="006C3591" w:rsidP="006C3591">
      <w:pPr>
        <w:spacing w:line="276" w:lineRule="auto"/>
        <w:ind w:left="142" w:right="-200" w:firstLine="567"/>
        <w:jc w:val="both"/>
      </w:pPr>
      <w:r>
        <w:t>Із</w:t>
      </w:r>
      <w:r w:rsidRPr="00AC5266">
        <w:t xml:space="preserve"> метою стимулювання безперервного підвищення рівня професійної компетентності педагогічних </w:t>
      </w:r>
      <w:r>
        <w:t>працівників закладу,  у 2018/</w:t>
      </w:r>
      <w:r w:rsidRPr="00AC5266">
        <w:t>201</w:t>
      </w:r>
      <w:r>
        <w:t xml:space="preserve">9 </w:t>
      </w:r>
      <w:r w:rsidRPr="00AC5266">
        <w:t>н.р.</w:t>
      </w:r>
      <w:r>
        <w:t xml:space="preserve"> </w:t>
      </w:r>
      <w:r w:rsidRPr="00AC5266">
        <w:t>спільною атестаційною комісією бу</w:t>
      </w:r>
      <w:r>
        <w:t>ли</w:t>
      </w:r>
      <w:r w:rsidRPr="00AC5266">
        <w:t xml:space="preserve"> атестован</w:t>
      </w:r>
      <w:r>
        <w:t>і</w:t>
      </w:r>
      <w:r w:rsidRPr="00AC5266">
        <w:t xml:space="preserve"> педагог</w:t>
      </w:r>
      <w:r>
        <w:t>и</w:t>
      </w:r>
      <w:r w:rsidRPr="00AC5266">
        <w:t xml:space="preserve">: </w:t>
      </w:r>
      <w:r>
        <w:rPr>
          <w:bCs/>
        </w:rPr>
        <w:t>Архіпова Т.Г</w:t>
      </w:r>
      <w:r w:rsidRPr="00AC5266">
        <w:rPr>
          <w:bCs/>
        </w:rPr>
        <w:t>.,</w:t>
      </w:r>
      <w:r w:rsidRPr="00AC5266">
        <w:t xml:space="preserve"> </w:t>
      </w:r>
      <w:r>
        <w:t>нею підтверджено</w:t>
      </w:r>
      <w:r w:rsidRPr="00AC5266">
        <w:t xml:space="preserve"> 12</w:t>
      </w:r>
      <w:r>
        <w:t>-й</w:t>
      </w:r>
      <w:r w:rsidRPr="00AC5266">
        <w:t xml:space="preserve"> (дванадцят</w:t>
      </w:r>
      <w:r>
        <w:t xml:space="preserve">ий) тарифний розряд Семеновій І.В. та Нужній К.В. встановлено 11 </w:t>
      </w:r>
      <w:r w:rsidRPr="00AC5266">
        <w:t>(</w:t>
      </w:r>
      <w:r>
        <w:t>оди</w:t>
      </w:r>
      <w:r w:rsidRPr="00AC5266">
        <w:t>надцят</w:t>
      </w:r>
      <w:r>
        <w:t>ий) тарифний розряд</w:t>
      </w:r>
      <w:r w:rsidRPr="00995053">
        <w:t xml:space="preserve"> </w:t>
      </w:r>
      <w:r>
        <w:t xml:space="preserve">як керівникам </w:t>
      </w:r>
      <w:r w:rsidRPr="00AC5266">
        <w:t>гуртк</w:t>
      </w:r>
      <w:r>
        <w:t>ів.</w:t>
      </w:r>
      <w:r w:rsidRPr="00AC5266">
        <w:t xml:space="preserve">  </w:t>
      </w:r>
    </w:p>
    <w:p w:rsidR="006C3591" w:rsidRDefault="006C3591" w:rsidP="006C3591">
      <w:pPr>
        <w:spacing w:line="276" w:lineRule="auto"/>
        <w:ind w:left="142"/>
        <w:jc w:val="both"/>
      </w:pPr>
      <w:r w:rsidRPr="00AC5266">
        <w:tab/>
        <w:t>Орга</w:t>
      </w:r>
      <w:r>
        <w:t>нізація методичної роботи</w:t>
      </w:r>
      <w:r w:rsidRPr="00AC5266">
        <w:t xml:space="preserve"> педагогічного колективу у 201</w:t>
      </w:r>
      <w:r>
        <w:t>8</w:t>
      </w:r>
      <w:r w:rsidRPr="00AC5266">
        <w:t>/201</w:t>
      </w:r>
      <w:r>
        <w:t>9</w:t>
      </w:r>
      <w:r w:rsidRPr="00AC5266">
        <w:t xml:space="preserve"> навчальному році була спр</w:t>
      </w:r>
      <w:r>
        <w:t xml:space="preserve">ямована на реалізацію завдань ІІ </w:t>
      </w:r>
      <w:r w:rsidRPr="00AC5266">
        <w:t xml:space="preserve">етапу єдиної науково-методичної теми </w:t>
      </w:r>
      <w:r w:rsidRPr="00AC5266">
        <w:rPr>
          <w:shd w:val="clear" w:color="auto" w:fill="FFFFFF"/>
        </w:rPr>
        <w:t xml:space="preserve">«Розвиток творчих компетентностей вихованців </w:t>
      </w:r>
      <w:r w:rsidRPr="00AC5266">
        <w:t>в умовах сучасного закладу позашкільної освіти</w:t>
      </w:r>
      <w:r w:rsidRPr="00AC5266">
        <w:rPr>
          <w:rFonts w:eastAsia="Calibri"/>
          <w:i/>
          <w:lang w:eastAsia="en-US"/>
        </w:rPr>
        <w:t>»</w:t>
      </w:r>
      <w:r w:rsidRPr="00AC5266">
        <w:t>,</w:t>
      </w:r>
      <w:r>
        <w:t xml:space="preserve"> </w:t>
      </w:r>
      <w:r w:rsidRPr="00AC5266">
        <w:t xml:space="preserve">вирішення актуальної педагогічної проблеми </w:t>
      </w:r>
      <w:r w:rsidRPr="00AC5266">
        <w:rPr>
          <w:rFonts w:eastAsia="Calibri"/>
          <w:lang w:eastAsia="en-US"/>
        </w:rPr>
        <w:t>«</w:t>
      </w:r>
      <w:r w:rsidRPr="00AC5266">
        <w:t xml:space="preserve">Формування конкурентоспроможної особистості засобами інноваційних технологій  </w:t>
      </w:r>
      <w:r w:rsidRPr="00AC5266">
        <w:rPr>
          <w:color w:val="000000"/>
        </w:rPr>
        <w:t xml:space="preserve">в </w:t>
      </w:r>
      <w:r>
        <w:rPr>
          <w:color w:val="000000"/>
        </w:rPr>
        <w:t xml:space="preserve">умовах </w:t>
      </w:r>
      <w:r w:rsidRPr="00AC5266">
        <w:rPr>
          <w:color w:val="000000"/>
        </w:rPr>
        <w:t>сучасного закладу позашкільної освіти</w:t>
      </w:r>
      <w:r w:rsidRPr="00AC5266">
        <w:rPr>
          <w:rFonts w:eastAsia="Calibri"/>
          <w:lang w:eastAsia="en-US"/>
        </w:rPr>
        <w:t>»</w:t>
      </w:r>
      <w:r>
        <w:rPr>
          <w:rFonts w:eastAsia="Calibri"/>
          <w:lang w:eastAsia="en-US"/>
        </w:rPr>
        <w:t xml:space="preserve">. </w:t>
      </w:r>
      <w:r w:rsidRPr="00A25547">
        <w:t>Ко</w:t>
      </w:r>
      <w:r>
        <w:t>лектив закладу зосередив увагу</w:t>
      </w:r>
      <w:r w:rsidRPr="00A25547">
        <w:t xml:space="preserve"> на розв’язання таких методичних завдань: </w:t>
      </w:r>
    </w:p>
    <w:p w:rsidR="006C3591" w:rsidRDefault="006C3591" w:rsidP="006C3591">
      <w:pPr>
        <w:pStyle w:val="a5"/>
        <w:numPr>
          <w:ilvl w:val="0"/>
          <w:numId w:val="1"/>
        </w:numPr>
        <w:spacing w:line="276" w:lineRule="auto"/>
        <w:ind w:right="-58" w:hanging="218"/>
        <w:jc w:val="both"/>
      </w:pPr>
      <w:r w:rsidRPr="00A25547">
        <w:t>підвищення рівня науко</w:t>
      </w:r>
      <w:r>
        <w:t xml:space="preserve">во-методичної роботи у закладі </w:t>
      </w:r>
      <w:r w:rsidRPr="00A25547">
        <w:t xml:space="preserve">шляхом застосування інноваційних форм організації методичної роботи; </w:t>
      </w:r>
    </w:p>
    <w:p w:rsidR="006C3591" w:rsidRDefault="006C3591" w:rsidP="006C3591">
      <w:pPr>
        <w:pStyle w:val="a5"/>
        <w:numPr>
          <w:ilvl w:val="0"/>
          <w:numId w:val="1"/>
        </w:numPr>
        <w:spacing w:line="276" w:lineRule="auto"/>
        <w:ind w:right="-58" w:hanging="218"/>
        <w:jc w:val="both"/>
      </w:pPr>
      <w:r w:rsidRPr="00A25547">
        <w:t xml:space="preserve">забезпечення безперервності та наступності навчання і виховання; </w:t>
      </w:r>
    </w:p>
    <w:p w:rsidR="006C3591" w:rsidRDefault="006C3591" w:rsidP="006C3591">
      <w:pPr>
        <w:pStyle w:val="a5"/>
        <w:numPr>
          <w:ilvl w:val="0"/>
          <w:numId w:val="1"/>
        </w:numPr>
        <w:spacing w:line="276" w:lineRule="auto"/>
        <w:ind w:right="-58" w:hanging="218"/>
      </w:pPr>
      <w:r w:rsidRPr="00A25547">
        <w:t xml:space="preserve">забезпечення навчанням дітей інвалідів, дітей сиріт, дітей напівсиріт, дітей з девіантною поведінкою, дітей з багатодітних сімей; </w:t>
      </w:r>
    </w:p>
    <w:p w:rsidR="006C3591" w:rsidRDefault="006C3591" w:rsidP="006C3591">
      <w:pPr>
        <w:pStyle w:val="a5"/>
        <w:numPr>
          <w:ilvl w:val="0"/>
          <w:numId w:val="1"/>
        </w:numPr>
        <w:spacing w:line="276" w:lineRule="auto"/>
        <w:ind w:right="-58" w:hanging="218"/>
      </w:pPr>
      <w:r w:rsidRPr="00A25547">
        <w:t xml:space="preserve">посилення національно-патріотичного виховання серед дітей та підлітків засобами науково-дослідницької та пошукової діяльності; </w:t>
      </w:r>
    </w:p>
    <w:p w:rsidR="006C3591" w:rsidRDefault="006C3591" w:rsidP="006C3591">
      <w:pPr>
        <w:pStyle w:val="a5"/>
        <w:numPr>
          <w:ilvl w:val="0"/>
          <w:numId w:val="1"/>
        </w:numPr>
        <w:spacing w:line="276" w:lineRule="auto"/>
        <w:ind w:right="-58" w:hanging="218"/>
      </w:pPr>
      <w:r w:rsidRPr="00A25547">
        <w:t xml:space="preserve">набуття молодим поколінням соціального досвіду, успадкування духовних надбань українського народу; </w:t>
      </w:r>
    </w:p>
    <w:p w:rsidR="006C3591" w:rsidRDefault="006C3591" w:rsidP="006C3591">
      <w:pPr>
        <w:pStyle w:val="a5"/>
        <w:numPr>
          <w:ilvl w:val="0"/>
          <w:numId w:val="1"/>
        </w:numPr>
        <w:spacing w:line="276" w:lineRule="auto"/>
        <w:ind w:right="-58" w:hanging="218"/>
      </w:pPr>
      <w:r w:rsidRPr="00A25547">
        <w:t>забезпечення умов якісної підготовки до участі у конкурсах</w:t>
      </w:r>
      <w:r>
        <w:t xml:space="preserve"> технічної творчості</w:t>
      </w:r>
      <w:r w:rsidRPr="00A25547">
        <w:t xml:space="preserve">, фестивалях, змаганнях, виставках обласного, всеукраїнського та міжнародного рівнів; </w:t>
      </w:r>
    </w:p>
    <w:p w:rsidR="006C3591" w:rsidRDefault="006C3591" w:rsidP="006C3591">
      <w:pPr>
        <w:pStyle w:val="a5"/>
        <w:numPr>
          <w:ilvl w:val="0"/>
          <w:numId w:val="1"/>
        </w:numPr>
        <w:spacing w:line="276" w:lineRule="auto"/>
        <w:ind w:right="-58" w:hanging="218"/>
      </w:pPr>
      <w:r w:rsidRPr="00A25547">
        <w:t xml:space="preserve">впровадження інноваційних методик в </w:t>
      </w:r>
      <w:r>
        <w:t>освітній</w:t>
      </w:r>
      <w:r w:rsidRPr="00A25547">
        <w:t xml:space="preserve"> процес з метою підвищення його якості та результативності;</w:t>
      </w:r>
    </w:p>
    <w:p w:rsidR="006C3591" w:rsidRDefault="006C3591" w:rsidP="006C3591">
      <w:pPr>
        <w:pStyle w:val="a5"/>
        <w:numPr>
          <w:ilvl w:val="0"/>
          <w:numId w:val="1"/>
        </w:numPr>
        <w:spacing w:line="276" w:lineRule="auto"/>
        <w:ind w:right="-58" w:hanging="218"/>
      </w:pPr>
      <w:r w:rsidRPr="00A25547">
        <w:t xml:space="preserve">сприяння поширенню передового педагогічного досвіду педагогів у фахових виданнях та особистих веб-сайтах; </w:t>
      </w:r>
    </w:p>
    <w:p w:rsidR="006C3591" w:rsidRDefault="006C3591" w:rsidP="006C3591">
      <w:pPr>
        <w:pStyle w:val="a5"/>
        <w:numPr>
          <w:ilvl w:val="0"/>
          <w:numId w:val="1"/>
        </w:numPr>
        <w:spacing w:line="276" w:lineRule="auto"/>
        <w:ind w:right="-58" w:hanging="218"/>
      </w:pPr>
      <w:r w:rsidRPr="00A25547">
        <w:t xml:space="preserve">здійснення моніторингу педагогічного процесу, своєчасне корегування; </w:t>
      </w:r>
    </w:p>
    <w:p w:rsidR="006C3591" w:rsidRDefault="006C3591" w:rsidP="006C3591">
      <w:pPr>
        <w:pStyle w:val="a5"/>
        <w:numPr>
          <w:ilvl w:val="0"/>
          <w:numId w:val="1"/>
        </w:numPr>
        <w:spacing w:line="276" w:lineRule="auto"/>
        <w:ind w:right="-58" w:hanging="218"/>
      </w:pPr>
      <w:r w:rsidRPr="00A25547">
        <w:t xml:space="preserve">висвітлювання діяльності творчої спільноти в засобах масової інформації та на сторінках веб-сайту закладу. </w:t>
      </w:r>
    </w:p>
    <w:p w:rsidR="006C3591" w:rsidRDefault="006C3591" w:rsidP="006C3591">
      <w:pPr>
        <w:pStyle w:val="a5"/>
        <w:spacing w:line="276" w:lineRule="auto"/>
        <w:ind w:left="142" w:right="-58" w:hanging="142"/>
        <w:jc w:val="both"/>
      </w:pPr>
      <w:r>
        <w:tab/>
        <w:t xml:space="preserve">    </w:t>
      </w:r>
      <w:r>
        <w:tab/>
      </w:r>
      <w:r>
        <w:t xml:space="preserve"> </w:t>
      </w:r>
      <w:r w:rsidRPr="00A25547">
        <w:t>Планування методичної роботи закладу протягом 201</w:t>
      </w:r>
      <w:r>
        <w:t>8</w:t>
      </w:r>
      <w:r w:rsidRPr="00A25547">
        <w:t>/201</w:t>
      </w:r>
      <w:r>
        <w:t>9</w:t>
      </w:r>
      <w:r w:rsidRPr="00A25547">
        <w:t xml:space="preserve"> н</w:t>
      </w:r>
      <w:r>
        <w:t>.</w:t>
      </w:r>
      <w:r w:rsidRPr="00A25547">
        <w:t>р</w:t>
      </w:r>
      <w:r>
        <w:t>. здійснено</w:t>
      </w:r>
      <w:r w:rsidRPr="00A25547">
        <w:t xml:space="preserve"> відповідно до діагностичних результатів</w:t>
      </w:r>
      <w:r>
        <w:t xml:space="preserve"> </w:t>
      </w:r>
      <w:r w:rsidRPr="00A25547">
        <w:t>моніторингового</w:t>
      </w:r>
    </w:p>
    <w:p w:rsidR="006C3591" w:rsidRDefault="006C3591" w:rsidP="006C3591">
      <w:pPr>
        <w:pStyle w:val="a5"/>
        <w:spacing w:line="276" w:lineRule="auto"/>
        <w:ind w:left="142" w:right="-58"/>
        <w:jc w:val="both"/>
      </w:pPr>
      <w:r>
        <w:lastRenderedPageBreak/>
        <w:t>Дослідження та з врахуванням висновків</w:t>
      </w:r>
      <w:r w:rsidRPr="00A25547">
        <w:t xml:space="preserve"> вивчення стану методичної підготовки педагогів. Згідно </w:t>
      </w:r>
      <w:r>
        <w:t>з результатами</w:t>
      </w:r>
      <w:r w:rsidRPr="00A25547">
        <w:t xml:space="preserve"> дослідження були</w:t>
      </w:r>
      <w:r>
        <w:t xml:space="preserve"> </w:t>
      </w:r>
      <w:r w:rsidRPr="00A25547">
        <w:t xml:space="preserve">виявлені особисті утруднення керівників гуртків та </w:t>
      </w:r>
      <w:r>
        <w:t xml:space="preserve">розроблено </w:t>
      </w:r>
      <w:r w:rsidRPr="00A25547">
        <w:t xml:space="preserve">шляхи, форми, методи подолання їх. </w:t>
      </w:r>
      <w:r>
        <w:tab/>
      </w:r>
      <w:r w:rsidRPr="00A25547">
        <w:t xml:space="preserve">Важливу роль у закладі має діяльність постійно діючого дорадчого колегіального органу – педагогічної ради. Тематика педагогічних рад відповідає цілям та завданням діяльності закладу. </w:t>
      </w:r>
    </w:p>
    <w:p w:rsidR="006C3591" w:rsidRDefault="006C3591" w:rsidP="006C3591">
      <w:pPr>
        <w:pStyle w:val="a5"/>
        <w:spacing w:line="276" w:lineRule="auto"/>
        <w:ind w:left="142" w:right="-58"/>
        <w:jc w:val="both"/>
      </w:pPr>
      <w:r>
        <w:tab/>
        <w:t>Із</w:t>
      </w:r>
      <w:r w:rsidRPr="00A25547">
        <w:t xml:space="preserve"> метою підви</w:t>
      </w:r>
      <w:r>
        <w:t>щення якості методичної роботи в</w:t>
      </w:r>
      <w:r w:rsidRPr="00A25547">
        <w:t xml:space="preserve"> рамках закладу були проведені методичні тижні: </w:t>
      </w:r>
    </w:p>
    <w:p w:rsidR="006C3591" w:rsidRDefault="006C3591" w:rsidP="006C3591">
      <w:pPr>
        <w:pStyle w:val="a5"/>
        <w:spacing w:line="276" w:lineRule="auto"/>
        <w:ind w:left="142" w:right="-58"/>
        <w:jc w:val="both"/>
      </w:pPr>
      <w:r w:rsidRPr="00A25547">
        <w:t xml:space="preserve">- «Інтеграція виховних ресурсів сім’ї, </w:t>
      </w:r>
      <w:r>
        <w:t>ЗПО</w:t>
      </w:r>
      <w:r w:rsidRPr="00A25547">
        <w:t xml:space="preserve"> в навчанні, вихованні та розвитку дитини» (</w:t>
      </w:r>
      <w:r>
        <w:t>вереснь</w:t>
      </w:r>
      <w:r w:rsidRPr="00A25547">
        <w:t xml:space="preserve">); </w:t>
      </w:r>
    </w:p>
    <w:p w:rsidR="006C3591" w:rsidRDefault="006C3591" w:rsidP="006C3591">
      <w:pPr>
        <w:pStyle w:val="a5"/>
        <w:spacing w:line="276" w:lineRule="auto"/>
        <w:ind w:left="142" w:right="-58"/>
        <w:jc w:val="both"/>
      </w:pPr>
      <w:r w:rsidRPr="00A25547">
        <w:t>- «Виставка методичних напрацювань керівників гуртків» (</w:t>
      </w:r>
      <w:r>
        <w:t>листолпад</w:t>
      </w:r>
      <w:r w:rsidRPr="00A25547">
        <w:t xml:space="preserve">); </w:t>
      </w:r>
    </w:p>
    <w:p w:rsidR="006C3591" w:rsidRDefault="006C3591" w:rsidP="006C3591">
      <w:pPr>
        <w:pStyle w:val="a5"/>
        <w:spacing w:line="276" w:lineRule="auto"/>
        <w:ind w:left="142" w:right="-58"/>
        <w:jc w:val="both"/>
      </w:pPr>
      <w:r w:rsidRPr="00A25547">
        <w:t>- «Презентація творчої майстерності вихованців та педагогів закладу «Досвід – пошук – результат» упродовж 201</w:t>
      </w:r>
      <w:r>
        <w:t>8</w:t>
      </w:r>
      <w:r w:rsidRPr="00A25547">
        <w:t>/201</w:t>
      </w:r>
      <w:r>
        <w:t>9</w:t>
      </w:r>
      <w:r w:rsidRPr="00A25547">
        <w:t xml:space="preserve"> н</w:t>
      </w:r>
      <w:r>
        <w:t>.</w:t>
      </w:r>
      <w:r w:rsidRPr="00A25547">
        <w:t xml:space="preserve"> р</w:t>
      </w:r>
      <w:r>
        <w:t>.</w:t>
      </w:r>
      <w:r w:rsidRPr="00A25547">
        <w:t>» (</w:t>
      </w:r>
      <w:r>
        <w:t>березень</w:t>
      </w:r>
      <w:r w:rsidRPr="00A25547">
        <w:t xml:space="preserve">). </w:t>
      </w:r>
      <w:r>
        <w:tab/>
      </w:r>
      <w:r w:rsidRPr="00A25547">
        <w:t>Розглянуті питання, прийняті рішення сприяли активізації педагогічного процесу, більш глибокому вивченню керівниками гуртків компетентнісного підходу до розвитку ос</w:t>
      </w:r>
      <w:r>
        <w:t xml:space="preserve">обистості й підвищенню </w:t>
      </w:r>
      <w:r w:rsidRPr="00A25547">
        <w:t xml:space="preserve">якості позашкільної освіти. </w:t>
      </w:r>
    </w:p>
    <w:p w:rsidR="006C3591" w:rsidRPr="00876957" w:rsidRDefault="006C3591" w:rsidP="006C3591">
      <w:pPr>
        <w:spacing w:line="276" w:lineRule="auto"/>
        <w:jc w:val="both"/>
        <w:rPr>
          <w:color w:val="000000"/>
        </w:rPr>
      </w:pPr>
      <w:r>
        <w:tab/>
      </w:r>
      <w:r w:rsidRPr="00710E76">
        <w:t>Педагогічні працівники постійно працюють над удосконаленням нормативно-правової та науково-методичної бази ЦНТТУМ та забезпеченням закладу необхідними навчально-методичними матеріалами</w:t>
      </w:r>
      <w:r>
        <w:t xml:space="preserve">: </w:t>
      </w:r>
      <w:r w:rsidRPr="00710E76">
        <w:t xml:space="preserve"> </w:t>
      </w:r>
      <w:r w:rsidRPr="00876957">
        <w:rPr>
          <w:color w:val="000000"/>
        </w:rPr>
        <w:t xml:space="preserve">«Виготовлення новорічних сувенірів з різноманітних матеріалів», «Виготовлення сувенірів декоративно-ужиткового призначення» (Архіпова Т.Г.), «Зимова подорож до святого Миколая. Виготовлення декоративної листівки «Янголятко»» та </w:t>
      </w:r>
      <w:r w:rsidRPr="00876957">
        <w:rPr>
          <w:color w:val="000000"/>
        </w:rPr>
        <w:tab/>
        <w:t xml:space="preserve">«Аплікація з використанням ниток. Виготовлення аплікації із засипанням малюнків різними нитками та їх приклеювання» (Семенова І.В.); </w:t>
      </w:r>
      <w:r w:rsidRPr="00876957">
        <w:t xml:space="preserve">науково-методичною - </w:t>
      </w:r>
      <w:r w:rsidRPr="00876957">
        <w:rPr>
          <w:color w:val="000000"/>
        </w:rPr>
        <w:t>«Навчально-методичний посібник для гуртків науково-технічного напрямку «Скрапбукінг – як сучасний вид ручної творчості»» (Нужна К.В.)</w:t>
      </w:r>
      <w:r w:rsidRPr="00876957">
        <w:t xml:space="preserve">, дидактичною літературою. Педагоги закладу упродовж 2018/2019 н.р. брали участь у міських, обласних семінарах-практикумах. Розробили, затвердили та працюють над апробацією </w:t>
      </w:r>
      <w:r w:rsidRPr="00876957">
        <w:rPr>
          <w:color w:val="000000"/>
        </w:rPr>
        <w:t xml:space="preserve"> програм: «Різнобарвний дивосвіт», «Сувенірна майстерня», «В’язунчики» та </w:t>
      </w:r>
      <w:r w:rsidRPr="00876957">
        <w:t>«Експериментальна і теоретична фізика»</w:t>
      </w:r>
    </w:p>
    <w:p w:rsidR="006C3591" w:rsidRPr="00BF5065" w:rsidRDefault="006C3591" w:rsidP="006C3591">
      <w:pPr>
        <w:spacing w:line="276" w:lineRule="auto"/>
        <w:ind w:firstLine="708"/>
        <w:jc w:val="both"/>
      </w:pPr>
      <w:r w:rsidRPr="00BF5065">
        <w:t>Адміністрацією закладу проводиться робота з м</w:t>
      </w:r>
      <w:r>
        <w:t>олод</w:t>
      </w:r>
      <w:r w:rsidRPr="00BF5065">
        <w:t>ими педагогами. За ними закріплені наставники.</w:t>
      </w:r>
      <w:r>
        <w:t xml:space="preserve"> Методистом Добровою Л.Л.</w:t>
      </w:r>
      <w:r w:rsidRPr="00BF5065">
        <w:t xml:space="preserve"> проводилися  індивідуальні методичні консультації щодо правильності ведення гурткової документації, структури ведення гурткових занять, класифікації методів навчання, також  щоразу проводився коректний аналіз відвіданих занять та </w:t>
      </w:r>
      <w:r>
        <w:t xml:space="preserve">надавалася </w:t>
      </w:r>
      <w:r w:rsidRPr="00BF5065">
        <w:t>допомога в підготовці до освітнього процесу.</w:t>
      </w:r>
    </w:p>
    <w:p w:rsidR="006C3591" w:rsidRPr="00BF5065" w:rsidRDefault="006C3591" w:rsidP="006C3591">
      <w:pPr>
        <w:spacing w:line="276" w:lineRule="auto"/>
        <w:ind w:firstLine="708"/>
        <w:jc w:val="both"/>
      </w:pPr>
      <w:r w:rsidRPr="00BF5065">
        <w:t xml:space="preserve">Висвітлення діяльності закладу в засобах масової інформації </w:t>
      </w:r>
      <w:r>
        <w:t xml:space="preserve">– це передусім робота над іміджем сучасного ЗПО. У цьому році </w:t>
      </w:r>
      <w:r w:rsidRPr="00BF5065">
        <w:t xml:space="preserve"> роботу Первома</w:t>
      </w:r>
      <w:r>
        <w:t xml:space="preserve">йського ЦНТТУМ було висвітлено </w:t>
      </w:r>
      <w:r w:rsidRPr="00BF5065">
        <w:t>в газетах (</w:t>
      </w:r>
      <w:r>
        <w:t>5 статей),</w:t>
      </w:r>
      <w:r w:rsidRPr="00BF5065">
        <w:t xml:space="preserve"> журналах (</w:t>
      </w:r>
      <w:r>
        <w:t>3</w:t>
      </w:r>
      <w:r w:rsidRPr="00BF5065">
        <w:t xml:space="preserve"> статті), на сайті ЦНТТУМ  (1</w:t>
      </w:r>
      <w:r>
        <w:t>52 новини), в інтернет-</w:t>
      </w:r>
      <w:r w:rsidRPr="00BF5065">
        <w:t>спільнотах (1</w:t>
      </w:r>
      <w:r>
        <w:t>47 матеріалів з досвіду роботи). С</w:t>
      </w:r>
      <w:r w:rsidRPr="00BF5065">
        <w:t>пільно з телеканалом ТК «Олта» продемонст</w:t>
      </w:r>
      <w:r>
        <w:t>ровано 7 репортажів</w:t>
      </w:r>
      <w:r w:rsidRPr="00BF5065">
        <w:t>.</w:t>
      </w:r>
    </w:p>
    <w:p w:rsidR="006C3591" w:rsidRPr="00BF5065" w:rsidRDefault="006C3591" w:rsidP="006C3591">
      <w:pPr>
        <w:spacing w:line="276" w:lineRule="auto"/>
        <w:ind w:firstLine="708"/>
        <w:jc w:val="both"/>
      </w:pPr>
      <w:r w:rsidRPr="00BF5065">
        <w:t>Освітній процес закладу має розгалужену структуру, що залишається стабільною про</w:t>
      </w:r>
      <w:r>
        <w:t>тягом останніх років. Її</w:t>
      </w:r>
      <w:r w:rsidRPr="00BF5065">
        <w:t xml:space="preserve"> основою є співпраця  з Миколаївським обласним центром науково-технічної творчості учнівської молоді, управлінням освіти Первомайської міської ради, МОІППО. </w:t>
      </w:r>
    </w:p>
    <w:p w:rsidR="006C3591" w:rsidRDefault="006C3591" w:rsidP="006C3591">
      <w:pPr>
        <w:pStyle w:val="a5"/>
        <w:spacing w:line="276" w:lineRule="auto"/>
        <w:ind w:left="0" w:firstLine="708"/>
        <w:jc w:val="both"/>
        <w:rPr>
          <w:noProof/>
        </w:rPr>
      </w:pPr>
      <w:r w:rsidRPr="00BF5065">
        <w:t>У 201</w:t>
      </w:r>
      <w:r>
        <w:t>8/</w:t>
      </w:r>
      <w:r w:rsidRPr="00BF5065">
        <w:t>201</w:t>
      </w:r>
      <w:r>
        <w:t>9</w:t>
      </w:r>
      <w:r w:rsidRPr="00BF5065">
        <w:t xml:space="preserve"> </w:t>
      </w:r>
      <w:r>
        <w:t>н.</w:t>
      </w:r>
      <w:r w:rsidRPr="00BF5065">
        <w:t>р</w:t>
      </w:r>
      <w:r>
        <w:t>.</w:t>
      </w:r>
      <w:r w:rsidRPr="00BF5065">
        <w:t xml:space="preserve"> заклад зберіг освітню мережу. Наші вихованці навчаються</w:t>
      </w:r>
      <w:r>
        <w:t xml:space="preserve"> як </w:t>
      </w:r>
      <w:r w:rsidRPr="00BF5065">
        <w:t xml:space="preserve">на </w:t>
      </w:r>
      <w:r>
        <w:t>базі Центру та філії «Фрегат», так і в</w:t>
      </w:r>
      <w:r w:rsidRPr="00BF5065">
        <w:t xml:space="preserve"> </w:t>
      </w:r>
      <w:r>
        <w:t>ЗЗСО</w:t>
      </w:r>
      <w:r w:rsidRPr="00BF5065">
        <w:t xml:space="preserve"> № 4,</w:t>
      </w:r>
      <w:r>
        <w:t xml:space="preserve"> 5, </w:t>
      </w:r>
      <w:r w:rsidRPr="00BF5065">
        <w:t>8,</w:t>
      </w:r>
      <w:r>
        <w:t xml:space="preserve"> </w:t>
      </w:r>
      <w:r w:rsidRPr="00BF5065">
        <w:t>9,</w:t>
      </w:r>
      <w:r>
        <w:t xml:space="preserve"> </w:t>
      </w:r>
      <w:r w:rsidRPr="00BF5065">
        <w:t>11,</w:t>
      </w:r>
      <w:r>
        <w:t xml:space="preserve"> </w:t>
      </w:r>
      <w:r w:rsidRPr="00BF5065">
        <w:t>12,</w:t>
      </w:r>
      <w:r>
        <w:t xml:space="preserve"> </w:t>
      </w:r>
      <w:r w:rsidRPr="00BF5065">
        <w:t>15,</w:t>
      </w:r>
      <w:r>
        <w:t xml:space="preserve"> </w:t>
      </w:r>
      <w:r w:rsidRPr="00BF5065">
        <w:t>16,</w:t>
      </w:r>
      <w:r>
        <w:t xml:space="preserve"> </w:t>
      </w:r>
      <w:r w:rsidRPr="00BF5065">
        <w:t xml:space="preserve">17. У   рамках   реалізації   Закону  України «Про внесення   змін  до   законодавчих  актів  з  питань  загальної середньої та дошкільної  освіти  щодо  організації  </w:t>
      </w:r>
      <w:r>
        <w:t>освітнього</w:t>
      </w:r>
      <w:r w:rsidRPr="00BF5065">
        <w:t xml:space="preserve">  процесу»  від 06.07.2010 № 2442-</w:t>
      </w:r>
      <w:r w:rsidRPr="00BF5065">
        <w:rPr>
          <w:lang w:val="en-US"/>
        </w:rPr>
        <w:t>IV</w:t>
      </w:r>
      <w:r w:rsidRPr="00BF5065">
        <w:t xml:space="preserve">,  у закладі діють гуртки для </w:t>
      </w:r>
      <w:r>
        <w:t xml:space="preserve">дітей 5-річного віку на базі ЗДО </w:t>
      </w:r>
      <w:r w:rsidRPr="00BF5065">
        <w:t xml:space="preserve"> №  </w:t>
      </w:r>
      <w:r>
        <w:t xml:space="preserve">1, </w:t>
      </w:r>
      <w:r w:rsidRPr="00BF5065">
        <w:t xml:space="preserve">3, </w:t>
      </w:r>
      <w:r>
        <w:t xml:space="preserve">11 </w:t>
      </w:r>
      <w:r w:rsidRPr="00BF5065">
        <w:t>та 33. Соціальна адаптація дітей з особливими потребами, обмеженими можливостями, дітей-сиріт та дітей, позбавлених батьківського пі</w:t>
      </w:r>
      <w:r>
        <w:t>клування, проходить через до</w:t>
      </w:r>
      <w:r w:rsidRPr="00BF5065">
        <w:t xml:space="preserve">лучення </w:t>
      </w:r>
      <w:r>
        <w:t xml:space="preserve">їх </w:t>
      </w:r>
      <w:r w:rsidRPr="00BF5065">
        <w:t>до  практично</w:t>
      </w:r>
      <w:r>
        <w:t>ї діяльності в гуртках, участі в</w:t>
      </w:r>
      <w:r w:rsidRPr="00BF5065">
        <w:t xml:space="preserve"> суспільно-масових та виховних заходах. Згідно з Загальнодержавною програмою «Національний план дій щодо реалізації Конвенції ООН про права дитини»  керівниками гуртків ЦНТТУМ проводяться заняття за</w:t>
      </w:r>
      <w:r>
        <w:t xml:space="preserve"> програмою «Кольорові долоньки» в </w:t>
      </w:r>
      <w:r>
        <w:lastRenderedPageBreak/>
        <w:t>Центрі соціально-</w:t>
      </w:r>
      <w:r w:rsidRPr="00BF5065">
        <w:t>психологічної  реабілітації дітей,   Центрі реабілітації дітей</w:t>
      </w:r>
      <w:r>
        <w:t>.</w:t>
      </w:r>
      <w:r w:rsidRPr="00994DE5">
        <w:rPr>
          <w:noProof/>
        </w:rPr>
        <w:t xml:space="preserve"> </w:t>
      </w:r>
      <w:r>
        <w:rPr>
          <w:noProof/>
          <w:lang w:val="ru-RU"/>
        </w:rPr>
        <w:drawing>
          <wp:inline distT="0" distB="0" distL="0" distR="0" wp14:anchorId="64090BB8" wp14:editId="4A13865B">
            <wp:extent cx="6756400" cy="2531110"/>
            <wp:effectExtent l="0" t="0" r="6350" b="25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C3591" w:rsidRDefault="006C3591" w:rsidP="006C3591">
      <w:pPr>
        <w:pStyle w:val="a5"/>
        <w:spacing w:line="276" w:lineRule="auto"/>
        <w:ind w:left="0" w:firstLine="708"/>
        <w:jc w:val="both"/>
        <w:rPr>
          <w:noProof/>
        </w:rPr>
      </w:pPr>
    </w:p>
    <w:p w:rsidR="006C3591" w:rsidRDefault="006C3591" w:rsidP="006C3591">
      <w:pPr>
        <w:pStyle w:val="a5"/>
        <w:spacing w:line="276" w:lineRule="auto"/>
        <w:ind w:left="0" w:hanging="567"/>
        <w:jc w:val="both"/>
        <w:rPr>
          <w:noProof/>
        </w:rPr>
      </w:pPr>
    </w:p>
    <w:p w:rsidR="006C3591" w:rsidRDefault="006C3591" w:rsidP="006C3591">
      <w:pPr>
        <w:pStyle w:val="a5"/>
        <w:spacing w:line="276" w:lineRule="auto"/>
        <w:ind w:left="0"/>
        <w:jc w:val="center"/>
        <w:rPr>
          <w:sz w:val="28"/>
          <w:szCs w:val="28"/>
        </w:rPr>
      </w:pPr>
    </w:p>
    <w:p w:rsidR="006C3591" w:rsidRDefault="006C3591" w:rsidP="006C3591">
      <w:pPr>
        <w:pStyle w:val="a5"/>
        <w:spacing w:line="276" w:lineRule="auto"/>
        <w:ind w:left="0" w:firstLine="708"/>
        <w:jc w:val="both"/>
        <w:rPr>
          <w:sz w:val="28"/>
          <w:szCs w:val="28"/>
        </w:rPr>
      </w:pPr>
      <w:r>
        <w:rPr>
          <w:noProof/>
          <w:sz w:val="28"/>
          <w:szCs w:val="28"/>
          <w:lang w:val="ru-RU"/>
        </w:rPr>
        <w:drawing>
          <wp:anchor distT="0" distB="0" distL="114300" distR="114300" simplePos="0" relativeHeight="251659264" behindDoc="1" locked="0" layoutInCell="1" allowOverlap="1" wp14:anchorId="638F867C" wp14:editId="1427305F">
            <wp:simplePos x="0" y="0"/>
            <wp:positionH relativeFrom="margin">
              <wp:align>left</wp:align>
            </wp:positionH>
            <wp:positionV relativeFrom="paragraph">
              <wp:posOffset>1453515</wp:posOffset>
            </wp:positionV>
            <wp:extent cx="7109460" cy="3329940"/>
            <wp:effectExtent l="0" t="0" r="15240" b="3810"/>
            <wp:wrapTight wrapText="bothSides">
              <wp:wrapPolygon edited="0">
                <wp:start x="0" y="0"/>
                <wp:lineTo x="0" y="21501"/>
                <wp:lineTo x="21588" y="21501"/>
                <wp:lineTo x="21588" y="0"/>
                <wp:lineTo x="0"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t>Соціально-психологічний супровід учасників освітнього процесу в закладі забезпечувався завдяки роботі керівників гуртків. У закладі відсутній практичний психолог. Психологічний супровід освітнього процесу здійснюється за напрямками: діагностика, розвивальна, профілактична та консультаційна робота. Здійснюється вивчення рівня нахилів та здібностей вихованців до творчої направленості, проводиться робота з обдарованими та талановитими дітьми, робота з соціального захисту дітей пільгового контингенту. У 2018/2019 навчальному році в закладі на обліку перебували діти таких пільгових категорій:</w:t>
      </w:r>
    </w:p>
    <w:p w:rsidR="006C3591" w:rsidRDefault="006C3591" w:rsidP="006C3591">
      <w:pPr>
        <w:pStyle w:val="a5"/>
        <w:spacing w:line="276" w:lineRule="auto"/>
        <w:ind w:left="0" w:firstLine="708"/>
        <w:jc w:val="both"/>
        <w:rPr>
          <w:sz w:val="28"/>
          <w:szCs w:val="28"/>
        </w:rPr>
      </w:pPr>
    </w:p>
    <w:p w:rsidR="006C3591" w:rsidRPr="00265A52" w:rsidRDefault="006C3591" w:rsidP="006C3591">
      <w:pPr>
        <w:pStyle w:val="a5"/>
        <w:spacing w:line="276" w:lineRule="auto"/>
        <w:ind w:left="0" w:firstLine="708"/>
        <w:jc w:val="both"/>
        <w:rPr>
          <w:sz w:val="28"/>
          <w:szCs w:val="28"/>
        </w:rPr>
      </w:pPr>
      <w:r>
        <w:rPr>
          <w:noProof/>
          <w:sz w:val="28"/>
          <w:szCs w:val="28"/>
          <w:lang w:val="ru-RU"/>
        </w:rPr>
        <w:lastRenderedPageBreak/>
        <w:drawing>
          <wp:anchor distT="0" distB="0" distL="114300" distR="114300" simplePos="0" relativeHeight="251660288" behindDoc="1" locked="0" layoutInCell="1" allowOverlap="1" wp14:anchorId="16BB22C3" wp14:editId="24314844">
            <wp:simplePos x="0" y="0"/>
            <wp:positionH relativeFrom="margin">
              <wp:align>left</wp:align>
            </wp:positionH>
            <wp:positionV relativeFrom="paragraph">
              <wp:posOffset>439420</wp:posOffset>
            </wp:positionV>
            <wp:extent cx="7124700" cy="2834640"/>
            <wp:effectExtent l="0" t="0" r="0" b="3810"/>
            <wp:wrapTight wrapText="bothSides">
              <wp:wrapPolygon edited="0">
                <wp:start x="0" y="0"/>
                <wp:lineTo x="0" y="21484"/>
                <wp:lineTo x="21542" y="21484"/>
                <wp:lineTo x="21542" y="0"/>
                <wp:lineTo x="0" y="0"/>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sz w:val="28"/>
          <w:szCs w:val="28"/>
        </w:rPr>
        <w:t>В</w:t>
      </w:r>
      <w:r w:rsidRPr="00AB1807">
        <w:t>ихованці ЦНТТУМ – активні учасники конкурсів, змагань різного рівня</w:t>
      </w:r>
      <w:r w:rsidR="00C31C73">
        <w:t xml:space="preserve">, </w:t>
      </w:r>
      <w:r>
        <w:t xml:space="preserve"> ними було здобуто </w:t>
      </w:r>
      <w:r w:rsidR="00C31C73">
        <w:t>212</w:t>
      </w:r>
      <w:r>
        <w:t xml:space="preserve"> перемог.</w:t>
      </w:r>
      <w:r w:rsidRPr="00AB1807">
        <w:t xml:space="preserve"> </w:t>
      </w:r>
    </w:p>
    <w:p w:rsidR="006C3591" w:rsidRPr="00AB1807" w:rsidRDefault="006C3591" w:rsidP="006C3591">
      <w:pPr>
        <w:spacing w:line="276" w:lineRule="auto"/>
        <w:ind w:firstLine="709"/>
        <w:jc w:val="both"/>
        <w:rPr>
          <w:color w:val="FF0000"/>
        </w:rPr>
      </w:pPr>
      <w:r w:rsidRPr="00AB1807">
        <w:t xml:space="preserve">Значну увагу педагогічний колектив Центру приділяє національно-патріотичному вихованню дітей та молоді. На виконання Указу Президента України № 334/2015 «Про заходи щодо поліпшення національно-патріотичного виховання дітей та молоді», Указу Президента України №580/2015 «Про Стратегію національно-патріотичного виховання дітей та молоді на 2016 — 2020 роки», Заходів щодо реалізації Концепції національно-патріотичного виховання дітей і молоді України, затверджених наказом (МОН України від 16.06.2015 № 641) у Центрі </w:t>
      </w:r>
      <w:r>
        <w:t>науково-</w:t>
      </w:r>
      <w:r w:rsidRPr="00AB1807">
        <w:t xml:space="preserve">технічної творчості підготовлено та проведено комплекс заходів із національно-патріотичного виховання учнівської молоді. Заходи були побудовані так, щоб кожна дитина відчувала свою відповідальність та причетність до долі України. </w:t>
      </w:r>
    </w:p>
    <w:p w:rsidR="006C3591" w:rsidRPr="00AB1807" w:rsidRDefault="006C3591" w:rsidP="006C3591">
      <w:pPr>
        <w:spacing w:line="276" w:lineRule="auto"/>
        <w:ind w:firstLine="708"/>
        <w:jc w:val="both"/>
      </w:pPr>
      <w:r w:rsidRPr="00AB1807">
        <w:t>Слід відмітити активне впровадження інтерактивних форм роботи: показові міжобласні виступи авіа</w:t>
      </w:r>
      <w:r>
        <w:t>-</w:t>
      </w:r>
      <w:r w:rsidRPr="00AB1807">
        <w:t xml:space="preserve"> та судномоделістів,  відкриті обласні змагання «Крижані перегони», «Крок до зірок», «Весняна регата», «Козацькими шляхами»; </w:t>
      </w:r>
      <w:r>
        <w:t xml:space="preserve"> кубок пам’яті Б. Я. Невельського</w:t>
      </w:r>
      <w:r w:rsidRPr="00AB1807">
        <w:t>, флешмоб</w:t>
      </w:r>
      <w:r>
        <w:t>,</w:t>
      </w:r>
      <w:r w:rsidRPr="00AB1807">
        <w:t xml:space="preserve"> присвячений Дню святого Валентина, виставки творчих робіт вихованців міського, обласного, всеукраїнського та міжнародного рівнів, екскурсії в природу.</w:t>
      </w:r>
    </w:p>
    <w:p w:rsidR="006C3591" w:rsidRPr="00AB1807" w:rsidRDefault="006C3591" w:rsidP="006C3591">
      <w:pPr>
        <w:spacing w:line="276" w:lineRule="auto"/>
        <w:ind w:firstLine="708"/>
        <w:jc w:val="both"/>
      </w:pPr>
      <w:r w:rsidRPr="006C4391">
        <w:rPr>
          <w:color w:val="000000" w:themeColor="text1"/>
        </w:rPr>
        <w:t>Із метою реалізації підпрограми «Обдаровані діти», упродовж року здійснювалися заходи щодо вдосконалення системи роботи зі здібними та обдарованими вихованцями</w:t>
      </w:r>
      <w:r w:rsidRPr="00AB1807">
        <w:t xml:space="preserve">. </w:t>
      </w:r>
      <w:r>
        <w:t>Їх результатом є переможці міжнародних та в</w:t>
      </w:r>
      <w:r w:rsidRPr="00AB1807">
        <w:t>сеук</w:t>
      </w:r>
      <w:r>
        <w:t>раїнських змагань та конкурсів. Серед них –</w:t>
      </w:r>
      <w:r w:rsidRPr="00C028F8">
        <w:t>Грибачов Кирило, Луковська Марина, Гонорович Дарина, Рустамова Маргарита, Полковська Владислава, Чепрага Богдан, Троян Іван, Добров Гліб, Котович Валерія, Аніна Катерина, Колесникова Анна та інші.</w:t>
      </w:r>
    </w:p>
    <w:p w:rsidR="006C3591" w:rsidRPr="00AB1807" w:rsidRDefault="006C3591" w:rsidP="006C3591">
      <w:pPr>
        <w:spacing w:line="276" w:lineRule="auto"/>
        <w:ind w:firstLine="709"/>
        <w:jc w:val="both"/>
      </w:pPr>
      <w:r w:rsidRPr="00AB1807">
        <w:t>Освітній процес закладу включає розвиток життєвих компетенцій через участь вихованців у таких заходах: «Тиждень знайомства», «День відкритих дверей», «Тиждень дизайнера»,  показові виступи вихованців на міжобласних змаганнях гуртківців спортивно-технічного профілю. За традицією</w:t>
      </w:r>
      <w:r>
        <w:t>,</w:t>
      </w:r>
      <w:r w:rsidRPr="00AB1807">
        <w:t xml:space="preserve"> організовано виставки творчих робіт художньо-технічного напрямку, майстер-класи для вихованців та їх</w:t>
      </w:r>
      <w:r>
        <w:t>ніх</w:t>
      </w:r>
      <w:r w:rsidRPr="00AB1807">
        <w:t xml:space="preserve"> батьків, а також традиційні свята: «Захисник - 201</w:t>
      </w:r>
      <w:r w:rsidR="00C31C73">
        <w:t>8</w:t>
      </w:r>
      <w:r w:rsidRPr="00AB1807">
        <w:t>», новорічний ранок, День святого Валентина, захід до Міжнародного жіночого дня, святкова лінійка за підсумками навчального року, під час якої  нагороджено найкращих вихованців, батьків, що беруть активну участь у житті закладу.</w:t>
      </w:r>
    </w:p>
    <w:p w:rsidR="006C3591" w:rsidRPr="00AB1807" w:rsidRDefault="006C3591" w:rsidP="006C3591">
      <w:pPr>
        <w:spacing w:line="276" w:lineRule="auto"/>
        <w:ind w:firstLine="709"/>
        <w:jc w:val="both"/>
      </w:pPr>
      <w:r w:rsidRPr="00AB1807">
        <w:t>Контингент вихованців закладу орієнтовано на отримання знань науково-технічного профілю. Тому</w:t>
      </w:r>
      <w:r>
        <w:t>,</w:t>
      </w:r>
      <w:r w:rsidRPr="00AB1807">
        <w:t xml:space="preserve"> з метою формування в них загальнолюдських цінностей, громадянської свідомості, створення умов для соціальної адаптації, розвитку комунікативних здібностей</w:t>
      </w:r>
      <w:r>
        <w:t>,</w:t>
      </w:r>
      <w:r w:rsidRPr="00AB1807">
        <w:t xml:space="preserve">  у</w:t>
      </w:r>
      <w:r>
        <w:t xml:space="preserve"> закладі започатковано учнівське самоврядування</w:t>
      </w:r>
      <w:r w:rsidRPr="00AB1807">
        <w:t xml:space="preserve"> «Парламент» </w:t>
      </w:r>
      <w:r>
        <w:t>(</w:t>
      </w:r>
      <w:r w:rsidRPr="00AB1807">
        <w:t>відповідальна методист Доброва Л.Л.</w:t>
      </w:r>
      <w:r>
        <w:t>). ОУС ініціювали та</w:t>
      </w:r>
      <w:r w:rsidRPr="00AB1807">
        <w:t xml:space="preserve"> провели анкет</w:t>
      </w:r>
      <w:r>
        <w:t>ування серед вихованців гуртків</w:t>
      </w:r>
      <w:r w:rsidRPr="00AB1807">
        <w:t xml:space="preserve"> «Чому вам подобається</w:t>
      </w:r>
      <w:r>
        <w:t xml:space="preserve"> відвідувати ЦНТТУМ?». С</w:t>
      </w:r>
      <w:r w:rsidRPr="00AB1807">
        <w:t>еред відповідей респондентів</w:t>
      </w:r>
      <w:r>
        <w:t xml:space="preserve"> відстежено такі судження</w:t>
      </w:r>
      <w:r w:rsidRPr="00AB1807">
        <w:t>:</w:t>
      </w:r>
    </w:p>
    <w:p w:rsidR="006C3591" w:rsidRPr="00AB1807" w:rsidRDefault="006C3591" w:rsidP="006C3591">
      <w:pPr>
        <w:pStyle w:val="a5"/>
        <w:numPr>
          <w:ilvl w:val="1"/>
          <w:numId w:val="4"/>
        </w:numPr>
        <w:spacing w:line="276" w:lineRule="auto"/>
        <w:jc w:val="both"/>
      </w:pPr>
      <w:r w:rsidRPr="00AB1807">
        <w:t>цікавість пізнання нового;</w:t>
      </w:r>
    </w:p>
    <w:p w:rsidR="006C3591" w:rsidRPr="00AB1807" w:rsidRDefault="006C3591" w:rsidP="006C3591">
      <w:pPr>
        <w:pStyle w:val="a5"/>
        <w:numPr>
          <w:ilvl w:val="1"/>
          <w:numId w:val="4"/>
        </w:numPr>
        <w:spacing w:line="276" w:lineRule="auto"/>
        <w:jc w:val="both"/>
      </w:pPr>
      <w:r w:rsidRPr="00AB1807">
        <w:lastRenderedPageBreak/>
        <w:t>радість від опанування нових вмінь та навичок;</w:t>
      </w:r>
    </w:p>
    <w:p w:rsidR="006C3591" w:rsidRPr="00AB1807" w:rsidRDefault="006C3591" w:rsidP="006C3591">
      <w:pPr>
        <w:pStyle w:val="a5"/>
        <w:numPr>
          <w:ilvl w:val="1"/>
          <w:numId w:val="4"/>
        </w:numPr>
        <w:spacing w:line="276" w:lineRule="auto"/>
        <w:jc w:val="both"/>
      </w:pPr>
      <w:r w:rsidRPr="00AB1807">
        <w:t>моральне задоволення під час перемог у конкурсах та змаганнях;</w:t>
      </w:r>
    </w:p>
    <w:p w:rsidR="006C3591" w:rsidRPr="00AB1807" w:rsidRDefault="006C3591" w:rsidP="006C3591">
      <w:pPr>
        <w:pStyle w:val="a5"/>
        <w:numPr>
          <w:ilvl w:val="1"/>
          <w:numId w:val="4"/>
        </w:numPr>
        <w:spacing w:line="276" w:lineRule="auto"/>
        <w:jc w:val="both"/>
      </w:pPr>
      <w:r w:rsidRPr="00AB1807">
        <w:t>надбання необхідного практичного життєвого досвіду;</w:t>
      </w:r>
    </w:p>
    <w:p w:rsidR="006C3591" w:rsidRPr="00AB1807" w:rsidRDefault="006C3591" w:rsidP="006C3591">
      <w:pPr>
        <w:pStyle w:val="a5"/>
        <w:numPr>
          <w:ilvl w:val="1"/>
          <w:numId w:val="4"/>
        </w:numPr>
        <w:spacing w:line="276" w:lineRule="auto"/>
        <w:jc w:val="both"/>
      </w:pPr>
      <w:r w:rsidRPr="00AB1807">
        <w:t xml:space="preserve">всебічний розвиток, що виходить за межі канонів </w:t>
      </w:r>
      <w:r>
        <w:t>програми ЗЗСО</w:t>
      </w:r>
      <w:r w:rsidRPr="00AB1807">
        <w:t>.</w:t>
      </w:r>
    </w:p>
    <w:p w:rsidR="006C3591" w:rsidRPr="00AB1807" w:rsidRDefault="006C3591" w:rsidP="006C3591">
      <w:pPr>
        <w:spacing w:line="276" w:lineRule="auto"/>
        <w:jc w:val="both"/>
      </w:pPr>
      <w:r>
        <w:tab/>
        <w:t>Державно-</w:t>
      </w:r>
      <w:r w:rsidRPr="00AB1807">
        <w:t>громадське управління</w:t>
      </w:r>
      <w:r>
        <w:t xml:space="preserve"> в закладі забезпечується через</w:t>
      </w:r>
      <w:r w:rsidRPr="00AB1807">
        <w:t xml:space="preserve"> загальні збори, раду закладу, педагогічну раду, методичну раду, методичні об’єднання, учнівський парламент та </w:t>
      </w:r>
      <w:r w:rsidRPr="005E1512">
        <w:rPr>
          <w:color w:val="000000" w:themeColor="text1"/>
        </w:rPr>
        <w:t>батьківські збори</w:t>
      </w:r>
      <w:r w:rsidRPr="00AB1807">
        <w:t>.</w:t>
      </w:r>
    </w:p>
    <w:p w:rsidR="006C3591" w:rsidRPr="00AB1807" w:rsidRDefault="006C3591" w:rsidP="006C3591">
      <w:pPr>
        <w:tabs>
          <w:tab w:val="left" w:pos="142"/>
        </w:tabs>
        <w:spacing w:line="276" w:lineRule="auto"/>
        <w:contextualSpacing/>
        <w:jc w:val="both"/>
      </w:pPr>
      <w:r w:rsidRPr="00AB1807">
        <w:tab/>
      </w:r>
      <w:r w:rsidRPr="00AB1807">
        <w:tab/>
        <w:t>Протягом навчального року особ</w:t>
      </w:r>
      <w:r>
        <w:t>лива увага в закладі приділялася</w:t>
      </w:r>
      <w:r w:rsidRPr="00AB1807">
        <w:t xml:space="preserve"> питанню підвищення </w:t>
      </w:r>
      <w:r>
        <w:t>якості освітнього процесу, у</w:t>
      </w:r>
      <w:r w:rsidRPr="00AB1807">
        <w:t>провадженню інно</w:t>
      </w:r>
      <w:r>
        <w:t>ваційних технологій, формуванню основних компетенцій</w:t>
      </w:r>
      <w:r w:rsidRPr="00AB1807">
        <w:t xml:space="preserve"> та соціалізації вихованців, збереженню здоров’я учасників освітнього процесу, охороні праці. На засіданнях у педагогічному колективі вивчались питання:</w:t>
      </w:r>
    </w:p>
    <w:p w:rsidR="006C3591" w:rsidRPr="00AB1807" w:rsidRDefault="006C3591" w:rsidP="006C3591">
      <w:pPr>
        <w:pStyle w:val="a5"/>
        <w:numPr>
          <w:ilvl w:val="0"/>
          <w:numId w:val="5"/>
        </w:numPr>
        <w:spacing w:line="276" w:lineRule="auto"/>
        <w:jc w:val="both"/>
      </w:pPr>
      <w:r>
        <w:t>ф</w:t>
      </w:r>
      <w:r w:rsidRPr="00AB1807">
        <w:t>ормування в дітей потреби і навичок самоосвітньої роботи, здатності до навчання впродовж усього життя на основі інноваційних технологій навчання</w:t>
      </w:r>
      <w:r>
        <w:t>;</w:t>
      </w:r>
    </w:p>
    <w:p w:rsidR="006C3591" w:rsidRPr="00AB1807" w:rsidRDefault="006C3591" w:rsidP="006C3591">
      <w:pPr>
        <w:pStyle w:val="a5"/>
        <w:numPr>
          <w:ilvl w:val="0"/>
          <w:numId w:val="5"/>
        </w:numPr>
        <w:spacing w:line="276" w:lineRule="auto"/>
        <w:jc w:val="both"/>
      </w:pPr>
      <w:r>
        <w:rPr>
          <w:rFonts w:cs="Tahoma"/>
          <w:color w:val="000000"/>
        </w:rPr>
        <w:t>с</w:t>
      </w:r>
      <w:r w:rsidRPr="00AB1807">
        <w:rPr>
          <w:rFonts w:cs="Tahoma"/>
          <w:color w:val="000000"/>
        </w:rPr>
        <w:t xml:space="preserve">тан методичного супроводу розвитку професійної компетентності вчителів нашого навчального закладу, його вплив на якість </w:t>
      </w:r>
      <w:r>
        <w:rPr>
          <w:rFonts w:cs="Tahoma"/>
          <w:color w:val="000000"/>
        </w:rPr>
        <w:t>освітнього</w:t>
      </w:r>
      <w:r w:rsidRPr="00AB1807">
        <w:rPr>
          <w:rFonts w:cs="Tahoma"/>
          <w:color w:val="000000"/>
        </w:rPr>
        <w:t xml:space="preserve"> процесу</w:t>
      </w:r>
      <w:r>
        <w:rPr>
          <w:rFonts w:cs="Tahoma"/>
          <w:color w:val="000000"/>
        </w:rPr>
        <w:t>;</w:t>
      </w:r>
    </w:p>
    <w:p w:rsidR="006C3591" w:rsidRPr="005E1512" w:rsidRDefault="006C3591" w:rsidP="006C3591">
      <w:pPr>
        <w:pStyle w:val="a5"/>
        <w:numPr>
          <w:ilvl w:val="0"/>
          <w:numId w:val="5"/>
        </w:numPr>
        <w:spacing w:line="276" w:lineRule="auto"/>
        <w:ind w:right="-88"/>
        <w:jc w:val="both"/>
        <w:rPr>
          <w:rFonts w:eastAsia="Calibri"/>
          <w:lang w:eastAsia="en-US"/>
        </w:rPr>
      </w:pPr>
      <w:r w:rsidRPr="005E1512">
        <w:rPr>
          <w:rFonts w:eastAsia="Calibri"/>
          <w:lang w:eastAsia="en-US"/>
        </w:rPr>
        <w:t>інформаційні матеріали та методичні рекомендації щодо організації освітнього процесу на 201</w:t>
      </w:r>
      <w:r>
        <w:rPr>
          <w:rFonts w:eastAsia="Calibri"/>
          <w:lang w:eastAsia="en-US"/>
        </w:rPr>
        <w:t>9</w:t>
      </w:r>
      <w:r w:rsidRPr="005E1512">
        <w:rPr>
          <w:rFonts w:eastAsia="Calibri"/>
          <w:lang w:eastAsia="en-US"/>
        </w:rPr>
        <w:t>-20</w:t>
      </w:r>
      <w:r>
        <w:rPr>
          <w:rFonts w:eastAsia="Calibri"/>
          <w:lang w:eastAsia="en-US"/>
        </w:rPr>
        <w:t>20</w:t>
      </w:r>
      <w:r w:rsidRPr="005E1512">
        <w:rPr>
          <w:rFonts w:eastAsia="Calibri"/>
          <w:lang w:eastAsia="en-US"/>
        </w:rPr>
        <w:t xml:space="preserve"> навчальний рік;</w:t>
      </w:r>
    </w:p>
    <w:p w:rsidR="006C3591" w:rsidRPr="00AB1807" w:rsidRDefault="006C3591" w:rsidP="006C3591">
      <w:pPr>
        <w:pStyle w:val="a5"/>
        <w:numPr>
          <w:ilvl w:val="0"/>
          <w:numId w:val="5"/>
        </w:numPr>
        <w:spacing w:line="276" w:lineRule="auto"/>
        <w:jc w:val="both"/>
      </w:pPr>
      <w:r>
        <w:rPr>
          <w:rFonts w:cs="Tahoma"/>
          <w:color w:val="000000"/>
        </w:rPr>
        <w:t>с</w:t>
      </w:r>
      <w:r w:rsidRPr="00AB1807">
        <w:rPr>
          <w:rFonts w:cs="Tahoma"/>
          <w:color w:val="000000"/>
        </w:rPr>
        <w:t>творення в навчальному закладі оптимальних умов, максимально сприятливих для розвитку обдарованих дітей  на основі розробки та поетапного впровадження нового змісту освіти, інтерактивних технологій навчання й виховання</w:t>
      </w:r>
      <w:r>
        <w:rPr>
          <w:rFonts w:cs="Tahoma"/>
          <w:color w:val="000000"/>
        </w:rPr>
        <w:t>;</w:t>
      </w:r>
    </w:p>
    <w:p w:rsidR="006C3591" w:rsidRPr="00AB1807" w:rsidRDefault="006C3591" w:rsidP="006C3591">
      <w:pPr>
        <w:pStyle w:val="a5"/>
        <w:numPr>
          <w:ilvl w:val="0"/>
          <w:numId w:val="5"/>
        </w:numPr>
        <w:tabs>
          <w:tab w:val="left" w:pos="317"/>
        </w:tabs>
        <w:spacing w:line="276" w:lineRule="auto"/>
        <w:ind w:right="-88"/>
        <w:jc w:val="both"/>
        <w:rPr>
          <w:rFonts w:eastAsia="Calibri"/>
          <w:lang w:eastAsia="en-US"/>
        </w:rPr>
      </w:pPr>
      <w:r>
        <w:rPr>
          <w:rFonts w:cs="Tahoma"/>
          <w:color w:val="000000"/>
        </w:rPr>
        <w:t>п</w:t>
      </w:r>
      <w:r w:rsidRPr="00AB1807">
        <w:rPr>
          <w:rFonts w:cs="Tahoma"/>
          <w:color w:val="000000"/>
        </w:rPr>
        <w:t>ро функціонування в навчальному закладі системи науково-дослідницької роботи з учнями, її впл</w:t>
      </w:r>
      <w:r>
        <w:rPr>
          <w:rFonts w:cs="Tahoma"/>
          <w:color w:val="000000"/>
        </w:rPr>
        <w:t>ив на якість освітнього</w:t>
      </w:r>
      <w:r w:rsidRPr="00AB1807">
        <w:rPr>
          <w:rFonts w:cs="Tahoma"/>
          <w:color w:val="000000"/>
        </w:rPr>
        <w:t xml:space="preserve"> процесу</w:t>
      </w:r>
      <w:r>
        <w:rPr>
          <w:rFonts w:cs="Tahoma"/>
          <w:color w:val="000000"/>
        </w:rPr>
        <w:t>;</w:t>
      </w:r>
    </w:p>
    <w:p w:rsidR="006C3591" w:rsidRPr="00AB1807" w:rsidRDefault="006C3591" w:rsidP="006C3591">
      <w:pPr>
        <w:pStyle w:val="a5"/>
        <w:numPr>
          <w:ilvl w:val="0"/>
          <w:numId w:val="5"/>
        </w:numPr>
        <w:spacing w:line="276" w:lineRule="auto"/>
      </w:pPr>
      <w:r>
        <w:rPr>
          <w:rFonts w:cs="Tahoma"/>
          <w:color w:val="000000"/>
        </w:rPr>
        <w:t>р</w:t>
      </w:r>
      <w:r w:rsidRPr="00AB1807">
        <w:rPr>
          <w:rFonts w:cs="Tahoma"/>
          <w:color w:val="000000"/>
        </w:rPr>
        <w:t>езультати моніторингу виконання існуючих комплексно-цільов</w:t>
      </w:r>
      <w:r>
        <w:rPr>
          <w:rFonts w:cs="Tahoma"/>
          <w:color w:val="000000"/>
        </w:rPr>
        <w:t>их програм</w:t>
      </w:r>
      <w:r w:rsidRPr="00AB1807">
        <w:rPr>
          <w:rFonts w:cs="Tahoma"/>
          <w:color w:val="000000"/>
        </w:rPr>
        <w:t>.</w:t>
      </w:r>
    </w:p>
    <w:p w:rsidR="006C3591" w:rsidRDefault="006C3591" w:rsidP="006C3591">
      <w:pPr>
        <w:tabs>
          <w:tab w:val="left" w:pos="142"/>
        </w:tabs>
        <w:spacing w:line="276" w:lineRule="auto"/>
        <w:ind w:firstLine="516"/>
        <w:contextualSpacing/>
        <w:jc w:val="both"/>
      </w:pPr>
      <w:r w:rsidRPr="00AB1807">
        <w:t>Упродовж 201</w:t>
      </w:r>
      <w:r w:rsidR="00C31C73">
        <w:t>8 - 2019</w:t>
      </w:r>
      <w:r w:rsidRPr="00AB1807">
        <w:t xml:space="preserve"> </w:t>
      </w:r>
      <w:r w:rsidR="00C31C73">
        <w:t xml:space="preserve">навчального </w:t>
      </w:r>
      <w:r w:rsidRPr="00AB1807">
        <w:t xml:space="preserve">року видано </w:t>
      </w:r>
      <w:r>
        <w:t xml:space="preserve">103 </w:t>
      </w:r>
      <w:r w:rsidRPr="00AB1807">
        <w:t>наказ</w:t>
      </w:r>
      <w:r>
        <w:t>и</w:t>
      </w:r>
      <w:r w:rsidRPr="00AB1807">
        <w:t xml:space="preserve"> з основної діяльності закладу та 5</w:t>
      </w:r>
      <w:r>
        <w:t>0</w:t>
      </w:r>
      <w:r w:rsidRPr="00AB1807">
        <w:t xml:space="preserve"> </w:t>
      </w:r>
      <w:r>
        <w:t>– і</w:t>
      </w:r>
      <w:r w:rsidRPr="00AB1807">
        <w:t>з кадрових питань. У них відстежуються питання як освітнього процесу, так і орга</w:t>
      </w:r>
      <w:r>
        <w:t>нізаційно-</w:t>
      </w:r>
      <w:r w:rsidRPr="00AB1807">
        <w:t>господарсь</w:t>
      </w:r>
      <w:r>
        <w:t>кої  діяльності. Д</w:t>
      </w:r>
      <w:r w:rsidRPr="00AB1807">
        <w:t xml:space="preserve">ля вивчення рівня освітньої діяльності </w:t>
      </w:r>
      <w:r>
        <w:t>адміністрацією використано</w:t>
      </w:r>
      <w:r w:rsidRPr="00AB1807">
        <w:t xml:space="preserve"> різноманітні форми, методи та способи внутрішнього контролю. Директором та методистом Центру ведуться книги внутрішнього контролю, моніторинг досяг</w:t>
      </w:r>
      <w:r>
        <w:t>нень педагогічного й учнівського колективу</w:t>
      </w:r>
      <w:r w:rsidRPr="00AB1807">
        <w:t xml:space="preserve">, </w:t>
      </w:r>
      <w:r>
        <w:t xml:space="preserve">здійснюється </w:t>
      </w:r>
      <w:r w:rsidRPr="00AB1807">
        <w:t xml:space="preserve">відвідування занять та заходів, </w:t>
      </w:r>
      <w:r>
        <w:t xml:space="preserve">документообіг, проводяться </w:t>
      </w:r>
      <w:r w:rsidRPr="00AB1807">
        <w:t>бесід</w:t>
      </w:r>
      <w:r>
        <w:t>и</w:t>
      </w:r>
      <w:r w:rsidRPr="00AB1807">
        <w:t>, спост</w:t>
      </w:r>
      <w:r>
        <w:t>ереження та анкетування, надається методична допомога</w:t>
      </w:r>
      <w:r w:rsidRPr="00AB1807">
        <w:t xml:space="preserve"> керівникам гуртків. </w:t>
      </w:r>
    </w:p>
    <w:p w:rsidR="006C3591" w:rsidRPr="003679CC" w:rsidRDefault="006C3591" w:rsidP="006C3591">
      <w:pPr>
        <w:tabs>
          <w:tab w:val="left" w:pos="142"/>
        </w:tabs>
        <w:spacing w:line="276" w:lineRule="auto"/>
        <w:ind w:firstLine="516"/>
        <w:contextualSpacing/>
        <w:jc w:val="both"/>
        <w:rPr>
          <w:color w:val="FF0000"/>
        </w:rPr>
      </w:pPr>
      <w:r>
        <w:t xml:space="preserve">Первомайський ЦНТТУМ розташовується в приміщенні, яке прийняте в експлуатацію понад 80 років тому. </w:t>
      </w:r>
      <w:r w:rsidRPr="002F70BF">
        <w:t xml:space="preserve">Відповідно до Закону України "Про освіту" (ст. 14, п.5)  адміністрація закладу спільно з колективом, батьківською громадою та спонсорами постійно працює над удосконаленням матеріально-технічної бази, підтриманням її в робочому стані. За рахунок спонсорських коштів протягом року здійснено техобслуговування вогнегасників, закупівля миючих дезінфікуючих засобів, будматеріалів для поточного ремонту, інвентарю, офісного паперу, ремонт офісної техніки, заправка картриджів, установка програмного забезпечення та ін. Окрім того, за батьківські кошти організовано поїздки дітей на конкурси, фестивалі, виставки, змагання, здійснено передплату періодичних видань, методичної літератури, закупівлю грамот і дипломів. Використовувалися кошти для організації та проведення дитячих свят. Зауважень з боку централізованої бухгалтерії до щодо  збереження та оприбуткування майна немає. Завжди вчасно готується звітна документація.  </w:t>
      </w:r>
      <w:r w:rsidRPr="006907F2">
        <w:t xml:space="preserve">У </w:t>
      </w:r>
      <w:r w:rsidR="00C31C73">
        <w:t xml:space="preserve">2018 - </w:t>
      </w:r>
      <w:r w:rsidRPr="006907F2">
        <w:t xml:space="preserve">2019 </w:t>
      </w:r>
      <w:r w:rsidR="00C31C73">
        <w:t xml:space="preserve">навчальному </w:t>
      </w:r>
      <w:r w:rsidRPr="006907F2">
        <w:t>році було залучено 21779,70 грн. спонсорської допомоги.</w:t>
      </w:r>
    </w:p>
    <w:p w:rsidR="006C3591" w:rsidRDefault="006C3591" w:rsidP="006C3591">
      <w:pPr>
        <w:spacing w:line="276" w:lineRule="auto"/>
        <w:ind w:firstLine="709"/>
        <w:jc w:val="both"/>
      </w:pPr>
      <w:r w:rsidRPr="004D6AC0">
        <w:t>Разом із тим</w:t>
      </w:r>
      <w:r>
        <w:t>,</w:t>
      </w:r>
      <w:r w:rsidRPr="004D6AC0">
        <w:t xml:space="preserve"> у роботі закладу мають місце проблеми, які стосуються матеріальн</w:t>
      </w:r>
      <w:r>
        <w:t xml:space="preserve">о-технічної бази. Так, потребує </w:t>
      </w:r>
      <w:r w:rsidRPr="004D6AC0">
        <w:t>капітального ремонту</w:t>
      </w:r>
      <w:r>
        <w:t>:</w:t>
      </w:r>
    </w:p>
    <w:p w:rsidR="006C3591" w:rsidRPr="004D6AC0" w:rsidRDefault="006C3591" w:rsidP="006C3591">
      <w:pPr>
        <w:pStyle w:val="a5"/>
        <w:numPr>
          <w:ilvl w:val="0"/>
          <w:numId w:val="6"/>
        </w:numPr>
        <w:spacing w:line="276" w:lineRule="auto"/>
        <w:jc w:val="both"/>
      </w:pPr>
      <w:r w:rsidRPr="004D6AC0">
        <w:t>приміщення ЦНТТУМ (центр);</w:t>
      </w:r>
    </w:p>
    <w:p w:rsidR="006C3591" w:rsidRPr="004D6AC0" w:rsidRDefault="006C3591" w:rsidP="006C3591">
      <w:pPr>
        <w:pStyle w:val="a5"/>
        <w:numPr>
          <w:ilvl w:val="0"/>
          <w:numId w:val="6"/>
        </w:numPr>
        <w:spacing w:line="276" w:lineRule="auto"/>
        <w:jc w:val="both"/>
      </w:pPr>
      <w:r w:rsidRPr="004D6AC0">
        <w:t>підлога майстерні авіа</w:t>
      </w:r>
      <w:r>
        <w:t>-</w:t>
      </w:r>
      <w:r w:rsidRPr="004D6AC0">
        <w:t xml:space="preserve"> </w:t>
      </w:r>
      <w:r>
        <w:t xml:space="preserve">й </w:t>
      </w:r>
      <w:r w:rsidRPr="004D6AC0">
        <w:t>судномодельного гуртка;</w:t>
      </w:r>
    </w:p>
    <w:p w:rsidR="006C3591" w:rsidRPr="004D6AC0" w:rsidRDefault="006C3591" w:rsidP="006C3591">
      <w:pPr>
        <w:pStyle w:val="a5"/>
        <w:numPr>
          <w:ilvl w:val="0"/>
          <w:numId w:val="6"/>
        </w:numPr>
        <w:spacing w:line="276" w:lineRule="auto"/>
        <w:jc w:val="both"/>
      </w:pPr>
      <w:r w:rsidRPr="004D6AC0">
        <w:t>фу</w:t>
      </w:r>
      <w:r>
        <w:t>ндамент прибудови збоку від міського парку «Дружба</w:t>
      </w:r>
      <w:r w:rsidRPr="004D6AC0">
        <w:t xml:space="preserve"> народів»;</w:t>
      </w:r>
    </w:p>
    <w:p w:rsidR="006C3591" w:rsidRPr="004D6AC0" w:rsidRDefault="006C3591" w:rsidP="006C3591">
      <w:pPr>
        <w:spacing w:line="276" w:lineRule="auto"/>
        <w:ind w:firstLine="708"/>
        <w:jc w:val="both"/>
      </w:pPr>
      <w:r>
        <w:t xml:space="preserve">Протягом року виявлено </w:t>
      </w:r>
      <w:r w:rsidRPr="004D6AC0">
        <w:t>невикористані можливості та проблеми в організації освітньої діяльності закл</w:t>
      </w:r>
      <w:r>
        <w:t>аду й роботі педагогічних кадрів</w:t>
      </w:r>
      <w:r w:rsidRPr="004D6AC0">
        <w:t>:</w:t>
      </w:r>
    </w:p>
    <w:p w:rsidR="006C3591" w:rsidRPr="004D6AC0" w:rsidRDefault="006C3591" w:rsidP="006C3591">
      <w:pPr>
        <w:numPr>
          <w:ilvl w:val="0"/>
          <w:numId w:val="2"/>
        </w:numPr>
        <w:spacing w:line="276" w:lineRule="auto"/>
        <w:ind w:left="426"/>
        <w:jc w:val="both"/>
      </w:pPr>
      <w:r>
        <w:lastRenderedPageBreak/>
        <w:t>недостатньо висвітлюється у в</w:t>
      </w:r>
      <w:r w:rsidRPr="004D6AC0">
        <w:t>сеукраїнських фахових виданнях досвід роботи кращих керівників гуртків;</w:t>
      </w:r>
    </w:p>
    <w:p w:rsidR="006C3591" w:rsidRPr="004D6AC0" w:rsidRDefault="006C3591" w:rsidP="006C3591">
      <w:pPr>
        <w:numPr>
          <w:ilvl w:val="0"/>
          <w:numId w:val="2"/>
        </w:numPr>
        <w:spacing w:line="276" w:lineRule="auto"/>
        <w:ind w:left="426"/>
        <w:jc w:val="both"/>
      </w:pPr>
      <w:r w:rsidRPr="004D6AC0">
        <w:t>за браком належного фінансування повільно впроваджуються в освітній процес інноваційні технології;</w:t>
      </w:r>
    </w:p>
    <w:p w:rsidR="006C3591" w:rsidRPr="004D6AC0" w:rsidRDefault="006C3591" w:rsidP="006C3591">
      <w:pPr>
        <w:numPr>
          <w:ilvl w:val="0"/>
          <w:numId w:val="2"/>
        </w:numPr>
        <w:spacing w:line="276" w:lineRule="auto"/>
        <w:ind w:left="426"/>
        <w:jc w:val="both"/>
      </w:pPr>
      <w:r w:rsidRPr="004D6AC0">
        <w:t xml:space="preserve">недостатня  робота ОУС; </w:t>
      </w:r>
    </w:p>
    <w:p w:rsidR="006C3591" w:rsidRPr="004D6AC0" w:rsidRDefault="006C3591" w:rsidP="006C3591">
      <w:pPr>
        <w:numPr>
          <w:ilvl w:val="0"/>
          <w:numId w:val="2"/>
        </w:numPr>
        <w:spacing w:line="276" w:lineRule="auto"/>
        <w:ind w:left="426"/>
        <w:jc w:val="both"/>
      </w:pPr>
      <w:r w:rsidRPr="004D6AC0">
        <w:t>продуктивне планування контролю за вивченням стану гурткової роботи;</w:t>
      </w:r>
    </w:p>
    <w:p w:rsidR="006C3591" w:rsidRPr="004D6AC0" w:rsidRDefault="006C3591" w:rsidP="006C3591">
      <w:pPr>
        <w:numPr>
          <w:ilvl w:val="0"/>
          <w:numId w:val="2"/>
        </w:numPr>
        <w:spacing w:line="276" w:lineRule="auto"/>
        <w:ind w:left="426"/>
        <w:jc w:val="both"/>
      </w:pPr>
      <w:r w:rsidRPr="004D6AC0">
        <w:t>долучення громади до формування освітньої політики ЦНТТУМ;</w:t>
      </w:r>
    </w:p>
    <w:p w:rsidR="006C3591" w:rsidRDefault="006C3591" w:rsidP="006C3591">
      <w:pPr>
        <w:numPr>
          <w:ilvl w:val="0"/>
          <w:numId w:val="2"/>
        </w:numPr>
        <w:spacing w:line="276" w:lineRule="auto"/>
        <w:ind w:left="426"/>
        <w:jc w:val="both"/>
      </w:pPr>
      <w:r w:rsidRPr="004D6AC0">
        <w:t>активізація ролі батьківської громади в освітній діяльності закладу.</w:t>
      </w:r>
    </w:p>
    <w:p w:rsidR="006C3591" w:rsidRPr="004D6AC0" w:rsidRDefault="006C3591" w:rsidP="006C3591">
      <w:pPr>
        <w:spacing w:line="276" w:lineRule="auto"/>
        <w:ind w:firstLine="709"/>
        <w:jc w:val="both"/>
      </w:pPr>
      <w:r>
        <w:t xml:space="preserve">Головним завданням </w:t>
      </w:r>
      <w:r w:rsidRPr="00AB1807">
        <w:t xml:space="preserve"> позашкільної освіти є забез</w:t>
      </w:r>
      <w:r>
        <w:t xml:space="preserve">печення високої якості освіти, </w:t>
      </w:r>
      <w:r w:rsidRPr="00AB1807">
        <w:t xml:space="preserve">її відповідності потребам особистості та суспільства. </w:t>
      </w:r>
      <w:r>
        <w:t>Тому д</w:t>
      </w:r>
      <w:r w:rsidRPr="00AB1807">
        <w:t>іяльність Первомайського центру науково-технічної творчості учнівської молоді міста Первомайська у 201</w:t>
      </w:r>
      <w:r>
        <w:t>9</w:t>
      </w:r>
      <w:r w:rsidR="00C31C73">
        <w:t xml:space="preserve"> – 2020 навчальному</w:t>
      </w:r>
      <w:r w:rsidRPr="00AB1807">
        <w:t xml:space="preserve"> році буде спрямована на забезпечення розвитку та пріорите</w:t>
      </w:r>
      <w:r>
        <w:t xml:space="preserve">тів позашкільної освіти, </w:t>
      </w:r>
      <w:r w:rsidRPr="00AB1807">
        <w:t>реалізацію прав дитини на отримання позашкільної освіти.</w:t>
      </w:r>
      <w:r>
        <w:t xml:space="preserve"> </w:t>
      </w:r>
      <w:r w:rsidRPr="00AB1807">
        <w:t xml:space="preserve"> </w:t>
      </w:r>
      <w:r w:rsidRPr="004D6AC0">
        <w:t>забезпечення компетентнісно спрямованого освітнього процесу в єдності змістових, технологічних, особистісних, управлінських параметрів ЦНТТУМ;</w:t>
      </w:r>
    </w:p>
    <w:p w:rsidR="006C3591" w:rsidRPr="004D6AC0" w:rsidRDefault="006C3591" w:rsidP="006C3591">
      <w:pPr>
        <w:numPr>
          <w:ilvl w:val="0"/>
          <w:numId w:val="3"/>
        </w:numPr>
        <w:spacing w:line="276" w:lineRule="auto"/>
        <w:ind w:left="426"/>
        <w:jc w:val="both"/>
      </w:pPr>
      <w:r w:rsidRPr="004D6AC0">
        <w:t>формування іміджу закладу через імідж керівника гуртка;</w:t>
      </w:r>
    </w:p>
    <w:p w:rsidR="006C3591" w:rsidRPr="004D6AC0" w:rsidRDefault="006C3591" w:rsidP="006C3591">
      <w:pPr>
        <w:numPr>
          <w:ilvl w:val="0"/>
          <w:numId w:val="3"/>
        </w:numPr>
        <w:spacing w:line="276" w:lineRule="auto"/>
        <w:ind w:left="426"/>
        <w:jc w:val="both"/>
      </w:pPr>
      <w:r w:rsidRPr="004D6AC0">
        <w:t>розбудова ефективної системи соціального партнерства ЗПО;</w:t>
      </w:r>
    </w:p>
    <w:p w:rsidR="006C3591" w:rsidRDefault="006C3591" w:rsidP="006C3591">
      <w:pPr>
        <w:numPr>
          <w:ilvl w:val="0"/>
          <w:numId w:val="3"/>
        </w:numPr>
        <w:spacing w:line="276" w:lineRule="auto"/>
        <w:ind w:left="426"/>
        <w:jc w:val="both"/>
      </w:pPr>
      <w:r w:rsidRPr="004D6AC0">
        <w:t>оптимізація методичної роботи в закладі;</w:t>
      </w:r>
    </w:p>
    <w:p w:rsidR="006C3591" w:rsidRPr="00D7073E" w:rsidRDefault="006C3591" w:rsidP="006C3591">
      <w:pPr>
        <w:pStyle w:val="a3"/>
        <w:numPr>
          <w:ilvl w:val="0"/>
          <w:numId w:val="3"/>
        </w:numPr>
        <w:shd w:val="clear" w:color="auto" w:fill="FFFFFF"/>
        <w:spacing w:before="0" w:beforeAutospacing="0" w:after="0" w:afterAutospacing="0" w:line="276" w:lineRule="auto"/>
        <w:jc w:val="both"/>
        <w:textAlignment w:val="baseline"/>
        <w:rPr>
          <w:color w:val="000000"/>
        </w:rPr>
      </w:pPr>
      <w:r w:rsidRPr="004D6AC0">
        <w:rPr>
          <w:color w:val="000000"/>
        </w:rPr>
        <w:t>створення умов для використання сучасних освітніх технологій  в діяльності педагогічних працівників;</w:t>
      </w:r>
    </w:p>
    <w:p w:rsidR="006C3591" w:rsidRDefault="006C3591" w:rsidP="006C3591">
      <w:pPr>
        <w:pStyle w:val="a3"/>
        <w:numPr>
          <w:ilvl w:val="0"/>
          <w:numId w:val="3"/>
        </w:numPr>
        <w:shd w:val="clear" w:color="auto" w:fill="FFFFFF"/>
        <w:spacing w:before="0" w:beforeAutospacing="0" w:after="0" w:afterAutospacing="0" w:line="276" w:lineRule="auto"/>
        <w:ind w:left="426"/>
        <w:jc w:val="both"/>
        <w:textAlignment w:val="baseline"/>
        <w:rPr>
          <w:color w:val="000000"/>
        </w:rPr>
      </w:pPr>
      <w:r w:rsidRPr="004D6AC0">
        <w:rPr>
          <w:color w:val="000000"/>
        </w:rPr>
        <w:t>виховання особистості, здатної самостійно приймати рішення та займати активну громадянську позицію;</w:t>
      </w:r>
    </w:p>
    <w:p w:rsidR="006C3591" w:rsidRPr="004D6AC0" w:rsidRDefault="006C3591" w:rsidP="006C3591">
      <w:pPr>
        <w:pStyle w:val="a3"/>
        <w:numPr>
          <w:ilvl w:val="0"/>
          <w:numId w:val="3"/>
        </w:numPr>
        <w:shd w:val="clear" w:color="auto" w:fill="FFFFFF"/>
        <w:spacing w:before="0" w:beforeAutospacing="0" w:after="0" w:afterAutospacing="0" w:line="276" w:lineRule="auto"/>
        <w:ind w:left="284" w:hanging="219"/>
        <w:jc w:val="both"/>
        <w:textAlignment w:val="baseline"/>
        <w:rPr>
          <w:color w:val="000000"/>
        </w:rPr>
      </w:pPr>
      <w:r>
        <w:rPr>
          <w:color w:val="000000"/>
        </w:rPr>
        <w:t xml:space="preserve">  </w:t>
      </w:r>
      <w:r w:rsidRPr="004D6AC0">
        <w:rPr>
          <w:color w:val="000000"/>
        </w:rPr>
        <w:t>упровадження в освітній процес принципів допрофільного та  профільного навчання з метою професійного самовизначення;</w:t>
      </w:r>
    </w:p>
    <w:p w:rsidR="006C3591" w:rsidRPr="004D6AC0" w:rsidRDefault="006C3591" w:rsidP="006C3591">
      <w:pPr>
        <w:pStyle w:val="a3"/>
        <w:numPr>
          <w:ilvl w:val="0"/>
          <w:numId w:val="3"/>
        </w:numPr>
        <w:shd w:val="clear" w:color="auto" w:fill="FFFFFF"/>
        <w:spacing w:before="0" w:beforeAutospacing="0" w:after="0" w:afterAutospacing="0" w:line="276" w:lineRule="auto"/>
        <w:ind w:left="426"/>
        <w:jc w:val="both"/>
        <w:textAlignment w:val="baseline"/>
        <w:rPr>
          <w:color w:val="000000"/>
        </w:rPr>
      </w:pPr>
      <w:r w:rsidRPr="004D6AC0">
        <w:rPr>
          <w:color w:val="000000"/>
        </w:rPr>
        <w:t>формування ключових компетентностей вихованців і їхньої конкурентоспроможності в суспільстві;</w:t>
      </w:r>
    </w:p>
    <w:p w:rsidR="006C3591" w:rsidRPr="004D6AC0" w:rsidRDefault="006C3591" w:rsidP="006C3591">
      <w:pPr>
        <w:numPr>
          <w:ilvl w:val="0"/>
          <w:numId w:val="3"/>
        </w:numPr>
        <w:spacing w:line="276" w:lineRule="auto"/>
        <w:ind w:left="426"/>
        <w:jc w:val="both"/>
      </w:pPr>
      <w:r w:rsidRPr="004D6AC0">
        <w:t>активізація роботи з дітьми різних соціальних категорій;</w:t>
      </w:r>
    </w:p>
    <w:p w:rsidR="006C3591" w:rsidRDefault="006C3591" w:rsidP="006C3591">
      <w:pPr>
        <w:numPr>
          <w:ilvl w:val="0"/>
          <w:numId w:val="3"/>
        </w:numPr>
        <w:spacing w:line="276" w:lineRule="auto"/>
        <w:ind w:left="426"/>
        <w:jc w:val="both"/>
      </w:pPr>
      <w:r w:rsidRPr="004D6AC0">
        <w:t>організація системи освітнього, соціологічног</w:t>
      </w:r>
      <w:r>
        <w:t xml:space="preserve">о і психологічного моніторингу </w:t>
      </w:r>
      <w:r w:rsidRPr="004D6AC0">
        <w:t>щодо якості освіти в закладі, розвитку життєвих компетентностей гуртківців;</w:t>
      </w:r>
    </w:p>
    <w:p w:rsidR="006C3591" w:rsidRPr="004D6AC0" w:rsidRDefault="006C3591" w:rsidP="006C3591">
      <w:pPr>
        <w:numPr>
          <w:ilvl w:val="0"/>
          <w:numId w:val="3"/>
        </w:numPr>
        <w:spacing w:line="276" w:lineRule="auto"/>
        <w:ind w:left="426"/>
        <w:jc w:val="both"/>
      </w:pPr>
      <w:r w:rsidRPr="004D6AC0">
        <w:t xml:space="preserve">удосконалення науково-дослідної діяльності </w:t>
      </w:r>
      <w:r>
        <w:t xml:space="preserve">з </w:t>
      </w:r>
      <w:r w:rsidRPr="004D6AC0">
        <w:t>вихованцями;</w:t>
      </w:r>
    </w:p>
    <w:p w:rsidR="006C3591" w:rsidRDefault="006C3591" w:rsidP="006C3591">
      <w:pPr>
        <w:numPr>
          <w:ilvl w:val="0"/>
          <w:numId w:val="3"/>
        </w:numPr>
        <w:spacing w:line="276" w:lineRule="auto"/>
        <w:ind w:left="426"/>
        <w:jc w:val="both"/>
      </w:pPr>
      <w:r w:rsidRPr="004D6AC0">
        <w:t>розви</w:t>
      </w:r>
      <w:r>
        <w:t>ток учнівського самоврядування через до</w:t>
      </w:r>
      <w:r w:rsidRPr="004D6AC0">
        <w:t xml:space="preserve">лучення його до вирішення питань організації освітнього процесу </w:t>
      </w:r>
      <w:r>
        <w:t xml:space="preserve">й </w:t>
      </w:r>
      <w:r w:rsidRPr="004D6AC0">
        <w:t>життєдіяльності закладу;</w:t>
      </w:r>
    </w:p>
    <w:p w:rsidR="006C3591" w:rsidRPr="004D6AC0" w:rsidRDefault="006C3591" w:rsidP="006C3591">
      <w:pPr>
        <w:numPr>
          <w:ilvl w:val="0"/>
          <w:numId w:val="3"/>
        </w:numPr>
        <w:spacing w:line="276" w:lineRule="auto"/>
        <w:ind w:left="426" w:hanging="284"/>
        <w:jc w:val="both"/>
      </w:pPr>
      <w:r w:rsidRPr="004D6AC0">
        <w:t>налагодження ефективної взаємодії у сфері партнерства з батьками.</w:t>
      </w:r>
    </w:p>
    <w:p w:rsidR="006C3591" w:rsidRDefault="006C3591" w:rsidP="006C3591">
      <w:pPr>
        <w:spacing w:line="276" w:lineRule="auto"/>
        <w:jc w:val="center"/>
        <w:rPr>
          <w:b/>
          <w:sz w:val="28"/>
          <w:szCs w:val="28"/>
        </w:rPr>
      </w:pPr>
    </w:p>
    <w:p w:rsidR="00CC50DF" w:rsidRPr="006C3591" w:rsidRDefault="00CC50DF" w:rsidP="006C3591"/>
    <w:sectPr w:rsidR="00CC50DF" w:rsidRPr="006C3591" w:rsidSect="0049572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1050"/>
    <w:multiLevelType w:val="hybridMultilevel"/>
    <w:tmpl w:val="0E064B00"/>
    <w:lvl w:ilvl="0" w:tplc="E6B2D9F4">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1F6F1DDE"/>
    <w:multiLevelType w:val="hybridMultilevel"/>
    <w:tmpl w:val="2E18D286"/>
    <w:lvl w:ilvl="0" w:tplc="E6B2D9F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4AE5A0E"/>
    <w:multiLevelType w:val="hybridMultilevel"/>
    <w:tmpl w:val="15DCF8D4"/>
    <w:lvl w:ilvl="0" w:tplc="E6B2D9F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1BD61EF"/>
    <w:multiLevelType w:val="hybridMultilevel"/>
    <w:tmpl w:val="A4143BAC"/>
    <w:lvl w:ilvl="0" w:tplc="E6B2D9F4">
      <w:start w:val="1"/>
      <w:numFmt w:val="bullet"/>
      <w:lvlText w:val="-"/>
      <w:lvlJc w:val="left"/>
      <w:pPr>
        <w:ind w:left="720" w:hanging="360"/>
      </w:pPr>
      <w:rPr>
        <w:rFonts w:ascii="Times New Roman" w:eastAsia="Times New Roman" w:hAnsi="Times New Roman" w:cs="Times New Roman" w:hint="default"/>
      </w:rPr>
    </w:lvl>
    <w:lvl w:ilvl="1" w:tplc="E6B2D9F4">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641904"/>
    <w:multiLevelType w:val="multilevel"/>
    <w:tmpl w:val="4350B44A"/>
    <w:lvl w:ilvl="0">
      <w:start w:val="1"/>
      <w:numFmt w:val="bullet"/>
      <w:lvlText w:val="-"/>
      <w:lvlJc w:val="left"/>
      <w:pPr>
        <w:ind w:left="360" w:hanging="360"/>
      </w:pPr>
      <w:rPr>
        <w:rFonts w:ascii="Times New Roman" w:eastAsia="Courier New" w:hAnsi="Times New Roman" w:cs="Times New Roman" w:hint="default"/>
        <w:vertAlign w:val="baseline"/>
      </w:rPr>
    </w:lvl>
    <w:lvl w:ilvl="1">
      <w:start w:val="1"/>
      <w:numFmt w:val="bullet"/>
      <w:lvlText w:val="o"/>
      <w:lvlJc w:val="left"/>
      <w:pPr>
        <w:ind w:left="1080" w:hanging="360"/>
      </w:pPr>
      <w:rPr>
        <w:rFonts w:ascii="Courier New" w:eastAsia="Times New Roman" w:hAnsi="Courier New"/>
        <w:vertAlign w:val="baseline"/>
      </w:rPr>
    </w:lvl>
    <w:lvl w:ilvl="2">
      <w:start w:val="1"/>
      <w:numFmt w:val="bullet"/>
      <w:lvlText w:val="▪"/>
      <w:lvlJc w:val="left"/>
      <w:pPr>
        <w:ind w:left="1800" w:hanging="360"/>
      </w:pPr>
      <w:rPr>
        <w:rFonts w:ascii="Noto Sans Symbols" w:eastAsia="Times New Roman" w:hAnsi="Noto Sans Symbols"/>
        <w:vertAlign w:val="baseline"/>
      </w:rPr>
    </w:lvl>
    <w:lvl w:ilvl="3">
      <w:start w:val="1"/>
      <w:numFmt w:val="bullet"/>
      <w:lvlText w:val="●"/>
      <w:lvlJc w:val="left"/>
      <w:pPr>
        <w:ind w:left="2520" w:hanging="360"/>
      </w:pPr>
      <w:rPr>
        <w:rFonts w:ascii="Noto Sans Symbols" w:eastAsia="Times New Roman" w:hAnsi="Noto Sans Symbols"/>
        <w:vertAlign w:val="baseline"/>
      </w:rPr>
    </w:lvl>
    <w:lvl w:ilvl="4">
      <w:start w:val="1"/>
      <w:numFmt w:val="bullet"/>
      <w:lvlText w:val="o"/>
      <w:lvlJc w:val="left"/>
      <w:pPr>
        <w:ind w:left="3240" w:hanging="360"/>
      </w:pPr>
      <w:rPr>
        <w:rFonts w:ascii="Courier New" w:eastAsia="Times New Roman" w:hAnsi="Courier New"/>
        <w:vertAlign w:val="baseline"/>
      </w:rPr>
    </w:lvl>
    <w:lvl w:ilvl="5">
      <w:start w:val="1"/>
      <w:numFmt w:val="bullet"/>
      <w:lvlText w:val="▪"/>
      <w:lvlJc w:val="left"/>
      <w:pPr>
        <w:ind w:left="3960" w:hanging="360"/>
      </w:pPr>
      <w:rPr>
        <w:rFonts w:ascii="Noto Sans Symbols" w:eastAsia="Times New Roman" w:hAnsi="Noto Sans Symbols"/>
        <w:vertAlign w:val="baseline"/>
      </w:rPr>
    </w:lvl>
    <w:lvl w:ilvl="6">
      <w:start w:val="1"/>
      <w:numFmt w:val="bullet"/>
      <w:lvlText w:val="●"/>
      <w:lvlJc w:val="left"/>
      <w:pPr>
        <w:ind w:left="4680" w:hanging="360"/>
      </w:pPr>
      <w:rPr>
        <w:rFonts w:ascii="Noto Sans Symbols" w:eastAsia="Times New Roman" w:hAnsi="Noto Sans Symbols"/>
        <w:vertAlign w:val="baseline"/>
      </w:rPr>
    </w:lvl>
    <w:lvl w:ilvl="7">
      <w:start w:val="1"/>
      <w:numFmt w:val="bullet"/>
      <w:lvlText w:val="o"/>
      <w:lvlJc w:val="left"/>
      <w:pPr>
        <w:ind w:left="5400" w:hanging="360"/>
      </w:pPr>
      <w:rPr>
        <w:rFonts w:ascii="Courier New" w:eastAsia="Times New Roman" w:hAnsi="Courier New"/>
        <w:vertAlign w:val="baseline"/>
      </w:rPr>
    </w:lvl>
    <w:lvl w:ilvl="8">
      <w:start w:val="1"/>
      <w:numFmt w:val="bullet"/>
      <w:lvlText w:val="▪"/>
      <w:lvlJc w:val="left"/>
      <w:pPr>
        <w:ind w:left="6120" w:hanging="360"/>
      </w:pPr>
      <w:rPr>
        <w:rFonts w:ascii="Noto Sans Symbols" w:eastAsia="Times New Roman" w:hAnsi="Noto Sans Symbols"/>
        <w:vertAlign w:val="baseline"/>
      </w:rPr>
    </w:lvl>
  </w:abstractNum>
  <w:abstractNum w:abstractNumId="5">
    <w:nsid w:val="6DDF65BF"/>
    <w:multiLevelType w:val="hybridMultilevel"/>
    <w:tmpl w:val="1F263C4E"/>
    <w:lvl w:ilvl="0" w:tplc="E6B2D9F4">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4D"/>
    <w:rsid w:val="0021274D"/>
    <w:rsid w:val="00495727"/>
    <w:rsid w:val="004B7752"/>
    <w:rsid w:val="006C3591"/>
    <w:rsid w:val="00B0764A"/>
    <w:rsid w:val="00B27DC5"/>
    <w:rsid w:val="00BD13A9"/>
    <w:rsid w:val="00C31C73"/>
    <w:rsid w:val="00CC50DF"/>
    <w:rsid w:val="00EA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272E8-02FA-49DB-AA17-FF7AC259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591"/>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6C3591"/>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ru-RU" w:eastAsia="en-US"/>
    </w:rPr>
  </w:style>
  <w:style w:type="paragraph" w:styleId="2">
    <w:name w:val="heading 2"/>
    <w:basedOn w:val="a"/>
    <w:link w:val="20"/>
    <w:uiPriority w:val="9"/>
    <w:qFormat/>
    <w:rsid w:val="0049572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5727"/>
    <w:rPr>
      <w:rFonts w:ascii="Times New Roman" w:eastAsia="Times New Roman" w:hAnsi="Times New Roman" w:cs="Times New Roman"/>
      <w:b/>
      <w:bCs/>
      <w:sz w:val="36"/>
      <w:szCs w:val="36"/>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495727"/>
    <w:pPr>
      <w:spacing w:before="100" w:beforeAutospacing="1" w:after="100" w:afterAutospacing="1"/>
    </w:pPr>
  </w:style>
  <w:style w:type="character" w:styleId="a4">
    <w:name w:val="Strong"/>
    <w:basedOn w:val="a0"/>
    <w:uiPriority w:val="22"/>
    <w:qFormat/>
    <w:rsid w:val="00495727"/>
    <w:rPr>
      <w:b/>
      <w:bCs/>
    </w:rPr>
  </w:style>
  <w:style w:type="paragraph" w:styleId="a5">
    <w:name w:val="List Paragraph"/>
    <w:basedOn w:val="a"/>
    <w:uiPriority w:val="34"/>
    <w:qFormat/>
    <w:rsid w:val="006C3591"/>
    <w:pPr>
      <w:ind w:left="720"/>
      <w:contextualSpacing/>
    </w:pPr>
  </w:style>
  <w:style w:type="character" w:customStyle="1" w:styleId="10">
    <w:name w:val="Заголовок 1 Знак"/>
    <w:basedOn w:val="a0"/>
    <w:link w:val="1"/>
    <w:uiPriority w:val="9"/>
    <w:rsid w:val="006C359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88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Функціюванння гуртків</a:t>
            </a:r>
          </a:p>
        </c:rich>
      </c:tx>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Ряд 1</c:v>
                </c:pt>
              </c:strCache>
            </c:strRef>
          </c:tx>
          <c:spPr>
            <a:ln>
              <a:solidFill>
                <a:schemeClr val="tx1"/>
              </a:solidFill>
            </a:ln>
          </c:spPr>
          <c:explosion val="3"/>
          <c:dPt>
            <c:idx val="0"/>
            <c:bubble3D val="0"/>
            <c:spPr>
              <a:solidFill>
                <a:srgbClr val="C00000"/>
              </a:solidFill>
              <a:ln>
                <a:solidFill>
                  <a:schemeClr val="tx1"/>
                </a:solidFill>
              </a:ln>
              <a:effectLst>
                <a:outerShdw blurRad="254000" sx="102000" sy="102000" algn="ctr" rotWithShape="0">
                  <a:prstClr val="black">
                    <a:alpha val="20000"/>
                  </a:prstClr>
                </a:outerShdw>
              </a:effectLst>
              <a:sp3d>
                <a:contourClr>
                  <a:schemeClr val="tx1"/>
                </a:contourClr>
              </a:sp3d>
            </c:spPr>
          </c:dPt>
          <c:dPt>
            <c:idx val="1"/>
            <c:bubble3D val="0"/>
            <c:spPr>
              <a:solidFill>
                <a:srgbClr val="00B0F0"/>
              </a:solidFill>
              <a:ln>
                <a:solidFill>
                  <a:schemeClr val="tx1"/>
                </a:solidFill>
              </a:ln>
              <a:effectLst>
                <a:outerShdw blurRad="254000" sx="102000" sy="102000" algn="ctr" rotWithShape="0">
                  <a:prstClr val="black">
                    <a:alpha val="20000"/>
                  </a:prstClr>
                </a:outerShdw>
              </a:effectLst>
              <a:sp3d>
                <a:contourClr>
                  <a:schemeClr val="tx1"/>
                </a:contourClr>
              </a:sp3d>
            </c:spPr>
          </c:dPt>
          <c:dPt>
            <c:idx val="2"/>
            <c:bubble3D val="0"/>
            <c:spPr>
              <a:solidFill>
                <a:srgbClr val="FFFF00"/>
              </a:solidFill>
              <a:ln>
                <a:solidFill>
                  <a:schemeClr val="tx1"/>
                </a:solidFill>
              </a:ln>
              <a:effectLst>
                <a:outerShdw blurRad="254000" sx="102000" sy="102000" algn="ctr" rotWithShape="0">
                  <a:prstClr val="black">
                    <a:alpha val="20000"/>
                  </a:prstClr>
                </a:outerShdw>
              </a:effectLst>
              <a:sp3d>
                <a:contourClr>
                  <a:schemeClr val="tx1"/>
                </a:contourClr>
              </a:sp3d>
            </c:spPr>
          </c:dPt>
          <c:dPt>
            <c:idx val="3"/>
            <c:bubble3D val="0"/>
            <c:spPr>
              <a:solidFill>
                <a:schemeClr val="accent6">
                  <a:lumMod val="75000"/>
                </a:schemeClr>
              </a:solidFill>
              <a:ln>
                <a:solidFill>
                  <a:schemeClr val="tx1"/>
                </a:solidFill>
              </a:ln>
              <a:effectLst>
                <a:outerShdw blurRad="254000" sx="102000" sy="102000" algn="ctr" rotWithShape="0">
                  <a:prstClr val="black">
                    <a:alpha val="20000"/>
                  </a:prstClr>
                </a:outerShdw>
              </a:effectLst>
              <a:sp3d>
                <a:contourClr>
                  <a:schemeClr val="tx1"/>
                </a:contourClr>
              </a:sp3d>
            </c:spPr>
          </c:dPt>
          <c:dLbls>
            <c:dLbl>
              <c:idx val="0"/>
              <c:layout>
                <c:manualLayout>
                  <c:x val="-4.031395884674726E-2"/>
                  <c:y val="9.018977123127743E-2"/>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3.2112360000801428E-2"/>
                  <c:y val="0.10848547322751849"/>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2"/>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dLbl>
            <c:dLbl>
              <c:idx val="3"/>
              <c:layout>
                <c:manualLayout>
                  <c:x val="2.3871891967702511E-2"/>
                  <c:y val="0.12262558268544507"/>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початково-технічний</c:v>
                </c:pt>
                <c:pt idx="1">
                  <c:v>спортивно-технічний</c:v>
                </c:pt>
                <c:pt idx="2">
                  <c:v>художньо-технічний</c:v>
                </c:pt>
                <c:pt idx="3">
                  <c:v>спортивно-технічний</c:v>
                </c:pt>
              </c:strCache>
            </c:strRef>
          </c:cat>
          <c:val>
            <c:numRef>
              <c:f>Лист1!$B$2:$B$5</c:f>
              <c:numCache>
                <c:formatCode>General</c:formatCode>
                <c:ptCount val="4"/>
                <c:pt idx="0">
                  <c:v>72</c:v>
                </c:pt>
                <c:pt idx="1">
                  <c:v>48</c:v>
                </c:pt>
                <c:pt idx="2">
                  <c:v>500</c:v>
                </c:pt>
                <c:pt idx="3">
                  <c:v>86</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56372382841457791"/>
          <c:y val="0.23323501362972715"/>
          <c:w val="0.41915289214802343"/>
          <c:h val="0.6926939598788093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600">
                <a:solidFill>
                  <a:sysClr val="windowText" lastClr="000000"/>
                </a:solidFill>
                <a:latin typeface="Times New Roman" panose="02020603050405020304" pitchFamily="18" charset="0"/>
                <a:cs typeface="Times New Roman" panose="02020603050405020304" pitchFamily="18" charset="0"/>
              </a:rPr>
              <a:t>Освіта </a:t>
            </a:r>
          </a:p>
        </c:rich>
      </c:tx>
      <c:layout>
        <c:manualLayout>
          <c:xMode val="edge"/>
          <c:yMode val="edge"/>
          <c:x val="0.36273972947626149"/>
          <c:y val="0"/>
        </c:manualLayout>
      </c:layout>
      <c:overlay val="0"/>
      <c:spPr>
        <a:noFill/>
        <a:ln>
          <a:noFill/>
        </a:ln>
        <a:effectLst/>
      </c:spPr>
    </c:title>
    <c:autoTitleDeleted val="0"/>
    <c:plotArea>
      <c:layout/>
      <c:pieChart>
        <c:varyColors val="1"/>
        <c:ser>
          <c:idx val="0"/>
          <c:order val="0"/>
          <c:tx>
            <c:strRef>
              <c:f>Лист1!$B$1</c:f>
              <c:strCache>
                <c:ptCount val="1"/>
                <c:pt idx="0">
                  <c:v>Продажи</c:v>
                </c:pt>
              </c:strCache>
            </c:strRef>
          </c:tx>
          <c:spPr>
            <a:ln>
              <a:solidFill>
                <a:schemeClr val="tx1"/>
              </a:solidFill>
            </a:ln>
          </c:spPr>
          <c:dPt>
            <c:idx val="0"/>
            <c:bubble3D val="0"/>
            <c:spPr>
              <a:solidFill>
                <a:schemeClr val="accent1"/>
              </a:solidFill>
              <a:ln>
                <a:solidFill>
                  <a:schemeClr val="tx1"/>
                </a:solidFill>
              </a:ln>
              <a:effectLst>
                <a:outerShdw blurRad="254000" sx="102000" sy="102000" algn="ctr" rotWithShape="0">
                  <a:prstClr val="black">
                    <a:alpha val="20000"/>
                  </a:prstClr>
                </a:outerShdw>
              </a:effectLst>
            </c:spPr>
          </c:dPt>
          <c:dPt>
            <c:idx val="1"/>
            <c:bubble3D val="0"/>
            <c:spPr>
              <a:solidFill>
                <a:srgbClr val="FF0000"/>
              </a:solidFill>
              <a:ln>
                <a:solidFill>
                  <a:schemeClr val="tx1"/>
                </a:solidFill>
              </a:ln>
              <a:effectLst>
                <a:outerShdw blurRad="254000" sx="102000" sy="102000" algn="ctr" rotWithShape="0">
                  <a:prstClr val="black">
                    <a:alpha val="20000"/>
                  </a:prstClr>
                </a:outerShdw>
              </a:effectLst>
            </c:spPr>
          </c:dPt>
          <c:dLbls>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вища</c:v>
                </c:pt>
                <c:pt idx="1">
                  <c:v>середня спеціальна</c:v>
                </c:pt>
              </c:strCache>
            </c:strRef>
          </c:cat>
          <c:val>
            <c:numRef>
              <c:f>Лист1!$B$2:$B$3</c:f>
              <c:numCache>
                <c:formatCode>General</c:formatCode>
                <c:ptCount val="2"/>
                <c:pt idx="0">
                  <c:v>9</c:v>
                </c:pt>
                <c:pt idx="1">
                  <c:v>3</c:v>
                </c:pt>
              </c:numCache>
            </c:numRef>
          </c:val>
        </c:ser>
        <c:dLbls>
          <c:dLblPos val="ctr"/>
          <c:showLegendKey val="0"/>
          <c:showVal val="0"/>
          <c:showCatName val="0"/>
          <c:showSerName val="0"/>
          <c:showPercent val="1"/>
          <c:showBubbleSize val="0"/>
          <c:showLeaderLines val="1"/>
        </c:dLbls>
        <c:firstSliceAng val="0"/>
      </c:pieChart>
      <c:spPr>
        <a:noFill/>
        <a:ln>
          <a:solidFill>
            <a:schemeClr val="bg2">
              <a:lumMod val="90000"/>
            </a:schemeClr>
          </a:solidFill>
        </a:ln>
        <a:effectLst/>
      </c:spPr>
    </c:plotArea>
    <c:legend>
      <c:legendPos val="r"/>
      <c:layout>
        <c:manualLayout>
          <c:xMode val="edge"/>
          <c:yMode val="edge"/>
          <c:x val="0.60358897869043904"/>
          <c:y val="0.30499656292963379"/>
          <c:w val="0.38252222877426667"/>
          <c:h val="0.6086441264098745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600">
                <a:solidFill>
                  <a:sysClr val="windowText" lastClr="000000"/>
                </a:solidFill>
                <a:latin typeface="Times New Roman" panose="02020603050405020304" pitchFamily="18" charset="0"/>
                <a:cs typeface="Times New Roman" panose="02020603050405020304" pitchFamily="18" charset="0"/>
              </a:rPr>
              <a:t>Тарифні розряди </a:t>
            </a: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spPr>
            <a:ln>
              <a:solidFill>
                <a:schemeClr val="tx1"/>
              </a:solidFill>
            </a:ln>
          </c:spPr>
          <c:dPt>
            <c:idx val="0"/>
            <c:bubble3D val="0"/>
            <c:spPr>
              <a:solidFill>
                <a:schemeClr val="accent1"/>
              </a:solidFill>
              <a:ln>
                <a:solidFill>
                  <a:schemeClr val="tx1"/>
                </a:solidFill>
              </a:ln>
              <a:effectLst>
                <a:outerShdw blurRad="254000" sx="102000" sy="102000" algn="ctr" rotWithShape="0">
                  <a:prstClr val="black">
                    <a:alpha val="20000"/>
                  </a:prstClr>
                </a:outerShdw>
              </a:effectLst>
            </c:spPr>
          </c:dPt>
          <c:dPt>
            <c:idx val="1"/>
            <c:bubble3D val="0"/>
            <c:spPr>
              <a:solidFill>
                <a:srgbClr val="FF0000"/>
              </a:solidFill>
              <a:ln>
                <a:solidFill>
                  <a:schemeClr val="tx1"/>
                </a:solidFill>
              </a:ln>
              <a:effectLst>
                <a:outerShdw blurRad="254000" sx="102000" sy="102000" algn="ctr" rotWithShape="0">
                  <a:prstClr val="black">
                    <a:alpha val="20000"/>
                  </a:prstClr>
                </a:outerShdw>
              </a:effectLst>
            </c:spPr>
          </c:dPt>
          <c:dPt>
            <c:idx val="2"/>
            <c:bubble3D val="0"/>
            <c:spPr>
              <a:solidFill>
                <a:schemeClr val="accent6">
                  <a:lumMod val="75000"/>
                </a:schemeClr>
              </a:solidFill>
              <a:ln>
                <a:solidFill>
                  <a:schemeClr val="tx1"/>
                </a:solidFill>
              </a:ln>
              <a:effectLst>
                <a:outerShdw blurRad="254000" sx="102000" sy="102000" algn="ctr" rotWithShape="0">
                  <a:prstClr val="black">
                    <a:alpha val="20000"/>
                  </a:prstClr>
                </a:outerShdw>
              </a:effectLst>
            </c:spPr>
          </c:dPt>
          <c:dPt>
            <c:idx val="3"/>
            <c:bubble3D val="0"/>
            <c:spPr>
              <a:solidFill>
                <a:srgbClr val="FFFF00"/>
              </a:solidFill>
              <a:ln>
                <a:solidFill>
                  <a:schemeClr val="tx1"/>
                </a:solidFill>
              </a:ln>
              <a:effectLst>
                <a:outerShdw blurRad="254000" sx="102000" sy="102000" algn="ctr" rotWithShape="0">
                  <a:prstClr val="black">
                    <a:alpha val="20000"/>
                  </a:prstClr>
                </a:outerShdw>
              </a:effectLst>
            </c:spPr>
          </c:dPt>
          <c:dLbls>
            <c:dLbl>
              <c:idx val="0"/>
              <c:layout>
                <c:manualLayout>
                  <c:x val="-2.6981763289951503E-2"/>
                  <c:y val="0.13632155777825064"/>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1107008644644808"/>
                  <c:y val="-8.4755621763495881E-2"/>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4.2096065711993258E-2"/>
                  <c:y val="-0.13925303256011928"/>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0.1020632459802628"/>
                  <c:y val="2.2818684826558841E-2"/>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3.6668343918150076E-2"/>
                  <c:y val="0.13433664964176775"/>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керівник гуртка-методист</c:v>
                </c:pt>
                <c:pt idx="1">
                  <c:v>12 розряд</c:v>
                </c:pt>
                <c:pt idx="2">
                  <c:v>11 розряд</c:v>
                </c:pt>
                <c:pt idx="3">
                  <c:v>10 розряд</c:v>
                </c:pt>
                <c:pt idx="4">
                  <c:v>9 розряд</c:v>
                </c:pt>
              </c:strCache>
            </c:strRef>
          </c:cat>
          <c:val>
            <c:numRef>
              <c:f>Лист1!$B$2:$B$6</c:f>
              <c:numCache>
                <c:formatCode>General</c:formatCode>
                <c:ptCount val="5"/>
                <c:pt idx="0">
                  <c:v>1</c:v>
                </c:pt>
                <c:pt idx="1">
                  <c:v>5</c:v>
                </c:pt>
                <c:pt idx="2">
                  <c:v>2</c:v>
                </c:pt>
                <c:pt idx="3">
                  <c:v>4</c:v>
                </c:pt>
                <c:pt idx="4">
                  <c:v>1</c:v>
                </c:pt>
              </c:numCache>
            </c:numRef>
          </c:val>
        </c:ser>
        <c:dLbls>
          <c:dLblPos val="ctr"/>
          <c:showLegendKey val="0"/>
          <c:showVal val="0"/>
          <c:showCatName val="0"/>
          <c:showSerName val="0"/>
          <c:showPercent val="1"/>
          <c:showBubbleSize val="0"/>
          <c:showLeaderLines val="1"/>
        </c:dLbls>
        <c:firstSliceAng val="0"/>
      </c:pieChart>
      <c:spPr>
        <a:noFill/>
        <a:ln>
          <a:solidFill>
            <a:schemeClr val="bg2">
              <a:lumMod val="90000"/>
            </a:schemeClr>
          </a:solidFill>
        </a:ln>
        <a:effectLst/>
      </c:spPr>
    </c:plotArea>
    <c:legend>
      <c:legendPos val="r"/>
      <c:layout>
        <c:manualLayout>
          <c:xMode val="edge"/>
          <c:yMode val="edge"/>
          <c:x val="0.58631793435147028"/>
          <c:y val="0.22053717102929701"/>
          <c:w val="0.38252222877426667"/>
          <c:h val="0.6593198020855501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Освітня мережа</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2017-2018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Лист1!$A$2:$A$19</c:f>
              <c:strCache>
                <c:ptCount val="18"/>
                <c:pt idx="0">
                  <c:v>№1</c:v>
                </c:pt>
                <c:pt idx="1">
                  <c:v>№4</c:v>
                </c:pt>
                <c:pt idx="2">
                  <c:v>№5</c:v>
                </c:pt>
                <c:pt idx="3">
                  <c:v>№8</c:v>
                </c:pt>
                <c:pt idx="4">
                  <c:v>№9</c:v>
                </c:pt>
                <c:pt idx="5">
                  <c:v>№11</c:v>
                </c:pt>
                <c:pt idx="6">
                  <c:v>№12</c:v>
                </c:pt>
                <c:pt idx="7">
                  <c:v>№15</c:v>
                </c:pt>
                <c:pt idx="8">
                  <c:v>№16</c:v>
                </c:pt>
                <c:pt idx="9">
                  <c:v>№17</c:v>
                </c:pt>
                <c:pt idx="10">
                  <c:v>Притулок</c:v>
                </c:pt>
                <c:pt idx="11">
                  <c:v>ЦРС</c:v>
                </c:pt>
                <c:pt idx="12">
                  <c:v>Центр</c:v>
                </c:pt>
                <c:pt idx="13">
                  <c:v>Фрегат</c:v>
                </c:pt>
                <c:pt idx="14">
                  <c:v>ЗДО 1</c:v>
                </c:pt>
                <c:pt idx="15">
                  <c:v>ЗДО 3</c:v>
                </c:pt>
                <c:pt idx="16">
                  <c:v>ЗДО 11</c:v>
                </c:pt>
                <c:pt idx="17">
                  <c:v>ЗДО 33</c:v>
                </c:pt>
              </c:strCache>
            </c:strRef>
          </c:cat>
          <c:val>
            <c:numRef>
              <c:f>Лист1!$B$2:$B$19</c:f>
              <c:numCache>
                <c:formatCode>General</c:formatCode>
                <c:ptCount val="18"/>
                <c:pt idx="1">
                  <c:v>37</c:v>
                </c:pt>
                <c:pt idx="3">
                  <c:v>19</c:v>
                </c:pt>
                <c:pt idx="4">
                  <c:v>144</c:v>
                </c:pt>
                <c:pt idx="5">
                  <c:v>20</c:v>
                </c:pt>
                <c:pt idx="6">
                  <c:v>19</c:v>
                </c:pt>
                <c:pt idx="7">
                  <c:v>18</c:v>
                </c:pt>
                <c:pt idx="8">
                  <c:v>19</c:v>
                </c:pt>
                <c:pt idx="9">
                  <c:v>45</c:v>
                </c:pt>
                <c:pt idx="10">
                  <c:v>20</c:v>
                </c:pt>
                <c:pt idx="11">
                  <c:v>17</c:v>
                </c:pt>
                <c:pt idx="12">
                  <c:v>126</c:v>
                </c:pt>
                <c:pt idx="13">
                  <c:v>86</c:v>
                </c:pt>
                <c:pt idx="15">
                  <c:v>59</c:v>
                </c:pt>
                <c:pt idx="17">
                  <c:v>21</c:v>
                </c:pt>
              </c:numCache>
            </c:numRef>
          </c:val>
        </c:ser>
        <c:ser>
          <c:idx val="1"/>
          <c:order val="1"/>
          <c:tx>
            <c:strRef>
              <c:f>Лист1!$C$1</c:f>
              <c:strCache>
                <c:ptCount val="1"/>
                <c:pt idx="0">
                  <c:v>2018-2019</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Лист1!$A$2:$A$19</c:f>
              <c:strCache>
                <c:ptCount val="18"/>
                <c:pt idx="0">
                  <c:v>№1</c:v>
                </c:pt>
                <c:pt idx="1">
                  <c:v>№4</c:v>
                </c:pt>
                <c:pt idx="2">
                  <c:v>№5</c:v>
                </c:pt>
                <c:pt idx="3">
                  <c:v>№8</c:v>
                </c:pt>
                <c:pt idx="4">
                  <c:v>№9</c:v>
                </c:pt>
                <c:pt idx="5">
                  <c:v>№11</c:v>
                </c:pt>
                <c:pt idx="6">
                  <c:v>№12</c:v>
                </c:pt>
                <c:pt idx="7">
                  <c:v>№15</c:v>
                </c:pt>
                <c:pt idx="8">
                  <c:v>№16</c:v>
                </c:pt>
                <c:pt idx="9">
                  <c:v>№17</c:v>
                </c:pt>
                <c:pt idx="10">
                  <c:v>Притулок</c:v>
                </c:pt>
                <c:pt idx="11">
                  <c:v>ЦРС</c:v>
                </c:pt>
                <c:pt idx="12">
                  <c:v>Центр</c:v>
                </c:pt>
                <c:pt idx="13">
                  <c:v>Фрегат</c:v>
                </c:pt>
                <c:pt idx="14">
                  <c:v>ЗДО 1</c:v>
                </c:pt>
                <c:pt idx="15">
                  <c:v>ЗДО 3</c:v>
                </c:pt>
                <c:pt idx="16">
                  <c:v>ЗДО 11</c:v>
                </c:pt>
                <c:pt idx="17">
                  <c:v>ЗДО 33</c:v>
                </c:pt>
              </c:strCache>
            </c:strRef>
          </c:cat>
          <c:val>
            <c:numRef>
              <c:f>Лист1!$C$2:$C$19</c:f>
              <c:numCache>
                <c:formatCode>General</c:formatCode>
                <c:ptCount val="18"/>
                <c:pt idx="1">
                  <c:v>72</c:v>
                </c:pt>
                <c:pt idx="3">
                  <c:v>18</c:v>
                </c:pt>
                <c:pt idx="4">
                  <c:v>98</c:v>
                </c:pt>
                <c:pt idx="5">
                  <c:v>19</c:v>
                </c:pt>
                <c:pt idx="6">
                  <c:v>36</c:v>
                </c:pt>
                <c:pt idx="7">
                  <c:v>19</c:v>
                </c:pt>
                <c:pt idx="8">
                  <c:v>19</c:v>
                </c:pt>
                <c:pt idx="9">
                  <c:v>64</c:v>
                </c:pt>
                <c:pt idx="10">
                  <c:v>38</c:v>
                </c:pt>
                <c:pt idx="11">
                  <c:v>15</c:v>
                </c:pt>
                <c:pt idx="12">
                  <c:v>148</c:v>
                </c:pt>
                <c:pt idx="13">
                  <c:v>50</c:v>
                </c:pt>
                <c:pt idx="15">
                  <c:v>60</c:v>
                </c:pt>
                <c:pt idx="17">
                  <c:v>40</c:v>
                </c:pt>
              </c:numCache>
            </c:numRef>
          </c:val>
        </c:ser>
        <c:dLbls>
          <c:dLblPos val="outEnd"/>
          <c:showLegendKey val="0"/>
          <c:showVal val="1"/>
          <c:showCatName val="0"/>
          <c:showSerName val="0"/>
          <c:showPercent val="0"/>
          <c:showBubbleSize val="0"/>
        </c:dLbls>
        <c:gapWidth val="100"/>
        <c:overlap val="-24"/>
        <c:axId val="421282064"/>
        <c:axId val="421264704"/>
      </c:barChart>
      <c:catAx>
        <c:axId val="4212820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21264704"/>
        <c:crosses val="autoZero"/>
        <c:auto val="1"/>
        <c:lblAlgn val="ctr"/>
        <c:lblOffset val="100"/>
        <c:noMultiLvlLbl val="0"/>
      </c:catAx>
      <c:valAx>
        <c:axId val="42126470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21282064"/>
        <c:crosses val="autoZero"/>
        <c:crossBetween val="between"/>
      </c:valAx>
      <c:spPr>
        <a:noFill/>
        <a:ln>
          <a:noFill/>
        </a:ln>
        <a:effectLst/>
      </c:spPr>
    </c:plotArea>
    <c:legend>
      <c:legendPos val="b"/>
      <c:layout>
        <c:manualLayout>
          <c:xMode val="edge"/>
          <c:yMode val="edge"/>
          <c:x val="0.18856672370574826"/>
          <c:y val="0.9092257217847769"/>
          <c:w val="0.64229480682108742"/>
          <c:h val="6.6964754405699281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Соціальний паспорт</a:t>
            </a:r>
          </a:p>
        </c:rich>
      </c:tx>
      <c:layout>
        <c:manualLayout>
          <c:xMode val="edge"/>
          <c:yMode val="edge"/>
          <c:x val="0.3695435324372332"/>
          <c:y val="3.4509812985705553E-2"/>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2017-2018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dLbl>
              <c:idx val="0"/>
              <c:layout>
                <c:manualLayout>
                  <c:x val="0"/>
                  <c:y val="1.202957507023938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571986749094948E-17"/>
                  <c:y val="7.648530235090416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091010883913471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Лист1!$A$2:$A$9</c:f>
              <c:strCache>
                <c:ptCount val="8"/>
                <c:pt idx="0">
                  <c:v>позбавлені батьківського піклування</c:v>
                </c:pt>
                <c:pt idx="1">
                  <c:v>багатодітні </c:v>
                </c:pt>
                <c:pt idx="2">
                  <c:v>переселенці</c:v>
                </c:pt>
                <c:pt idx="3">
                  <c:v>діти з особливими потребами</c:v>
                </c:pt>
                <c:pt idx="4">
                  <c:v>малозабезпечені</c:v>
                </c:pt>
                <c:pt idx="5">
                  <c:v>обдаровані, здібні</c:v>
                </c:pt>
                <c:pt idx="6">
                  <c:v>"група ризику"</c:v>
                </c:pt>
                <c:pt idx="7">
                  <c:v>з неповних сімей</c:v>
                </c:pt>
              </c:strCache>
            </c:strRef>
          </c:cat>
          <c:val>
            <c:numRef>
              <c:f>Лист1!$B$2:$B$9</c:f>
              <c:numCache>
                <c:formatCode>General</c:formatCode>
                <c:ptCount val="8"/>
                <c:pt idx="0">
                  <c:v>8</c:v>
                </c:pt>
                <c:pt idx="1">
                  <c:v>53</c:v>
                </c:pt>
                <c:pt idx="2">
                  <c:v>1</c:v>
                </c:pt>
                <c:pt idx="3">
                  <c:v>26</c:v>
                </c:pt>
                <c:pt idx="4">
                  <c:v>21</c:v>
                </c:pt>
                <c:pt idx="5">
                  <c:v>57</c:v>
                </c:pt>
                <c:pt idx="6">
                  <c:v>21</c:v>
                </c:pt>
                <c:pt idx="7">
                  <c:v>36</c:v>
                </c:pt>
              </c:numCache>
            </c:numRef>
          </c:val>
        </c:ser>
        <c:ser>
          <c:idx val="1"/>
          <c:order val="1"/>
          <c:tx>
            <c:strRef>
              <c:f>Лист1!$C$1</c:f>
              <c:strCache>
                <c:ptCount val="1"/>
                <c:pt idx="0">
                  <c:v>2018-2019</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dLbl>
              <c:idx val="0"/>
              <c:layout>
                <c:manualLayout>
                  <c:x val="1.4029180695847362E-3"/>
                  <c:y val="1.541802137746468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735940541678865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6.474361937634448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Лист1!$A$2:$A$9</c:f>
              <c:strCache>
                <c:ptCount val="8"/>
                <c:pt idx="0">
                  <c:v>позбавлені батьківського піклування</c:v>
                </c:pt>
                <c:pt idx="1">
                  <c:v>багатодітні </c:v>
                </c:pt>
                <c:pt idx="2">
                  <c:v>переселенці</c:v>
                </c:pt>
                <c:pt idx="3">
                  <c:v>діти з особливими потребами</c:v>
                </c:pt>
                <c:pt idx="4">
                  <c:v>малозабезпечені</c:v>
                </c:pt>
                <c:pt idx="5">
                  <c:v>обдаровані, здібні</c:v>
                </c:pt>
                <c:pt idx="6">
                  <c:v>"група ризику"</c:v>
                </c:pt>
                <c:pt idx="7">
                  <c:v>з неповних сімей</c:v>
                </c:pt>
              </c:strCache>
            </c:strRef>
          </c:cat>
          <c:val>
            <c:numRef>
              <c:f>Лист1!$C$2:$C$9</c:f>
              <c:numCache>
                <c:formatCode>General</c:formatCode>
                <c:ptCount val="8"/>
                <c:pt idx="0">
                  <c:v>7</c:v>
                </c:pt>
                <c:pt idx="1">
                  <c:v>49</c:v>
                </c:pt>
                <c:pt idx="3">
                  <c:v>18</c:v>
                </c:pt>
                <c:pt idx="4">
                  <c:v>38</c:v>
                </c:pt>
                <c:pt idx="5">
                  <c:v>91</c:v>
                </c:pt>
                <c:pt idx="6">
                  <c:v>25</c:v>
                </c:pt>
                <c:pt idx="7">
                  <c:v>32</c:v>
                </c:pt>
              </c:numCache>
            </c:numRef>
          </c:val>
        </c:ser>
        <c:dLbls>
          <c:dLblPos val="inEnd"/>
          <c:showLegendKey val="0"/>
          <c:showVal val="1"/>
          <c:showCatName val="0"/>
          <c:showSerName val="0"/>
          <c:showPercent val="0"/>
          <c:showBubbleSize val="0"/>
        </c:dLbls>
        <c:gapWidth val="100"/>
        <c:overlap val="-24"/>
        <c:axId val="421266384"/>
        <c:axId val="421268064"/>
      </c:barChart>
      <c:catAx>
        <c:axId val="4212663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21268064"/>
        <c:crosses val="autoZero"/>
        <c:auto val="1"/>
        <c:lblAlgn val="ctr"/>
        <c:lblOffset val="100"/>
        <c:noMultiLvlLbl val="0"/>
      </c:catAx>
      <c:valAx>
        <c:axId val="42126806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21266384"/>
        <c:crosses val="autoZero"/>
        <c:crossBetween val="between"/>
      </c:valAx>
      <c:spPr>
        <a:noFill/>
        <a:ln>
          <a:noFill/>
        </a:ln>
        <a:effectLst/>
      </c:spPr>
    </c:plotArea>
    <c:legend>
      <c:legendPos val="b"/>
      <c:layout>
        <c:manualLayout>
          <c:xMode val="edge"/>
          <c:yMode val="edge"/>
          <c:x val="0.28823526162765006"/>
          <c:y val="0.90582153258239984"/>
          <c:w val="0.39406808681743061"/>
          <c:h val="7.4608995793334049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a:solidFill>
                  <a:sysClr val="windowText" lastClr="000000"/>
                </a:solidFill>
                <a:latin typeface="Times New Roman" panose="02020603050405020304" pitchFamily="18" charset="0"/>
                <a:cs typeface="Times New Roman" panose="02020603050405020304" pitchFamily="18" charset="0"/>
              </a:rPr>
              <a:t>Здобутки вихованців</a:t>
            </a:r>
          </a:p>
        </c:rich>
      </c:tx>
      <c:layout>
        <c:manualLayout>
          <c:xMode val="edge"/>
          <c:yMode val="edge"/>
          <c:x val="0.36134776735283569"/>
          <c:y val="2.9076708153416307E-2"/>
        </c:manualLayout>
      </c:layout>
      <c:overlay val="0"/>
      <c:spPr>
        <a:noFill/>
        <a:ln>
          <a:noFill/>
        </a:ln>
        <a:effectLst/>
      </c:spPr>
    </c:title>
    <c:autoTitleDeleted val="0"/>
    <c:plotArea>
      <c:layout>
        <c:manualLayout>
          <c:layoutTarget val="inner"/>
          <c:xMode val="edge"/>
          <c:yMode val="edge"/>
          <c:x val="6.8130013441806372E-2"/>
          <c:y val="0.27374551971326166"/>
          <c:w val="0.91271289843558823"/>
          <c:h val="0.62032956565913133"/>
        </c:manualLayout>
      </c:layout>
      <c:barChart>
        <c:barDir val="col"/>
        <c:grouping val="clustered"/>
        <c:varyColors val="0"/>
        <c:ser>
          <c:idx val="0"/>
          <c:order val="0"/>
          <c:tx>
            <c:strRef>
              <c:f>Лист1!$B$1</c:f>
              <c:strCache>
                <c:ptCount val="1"/>
                <c:pt idx="0">
                  <c:v>2015-2016</c:v>
                </c:pt>
              </c:strCache>
            </c:strRef>
          </c:tx>
          <c:spPr>
            <a:solidFill>
              <a:srgbClr val="FF00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Лист1!$B$2:$B$5</c:f>
              <c:numCache>
                <c:formatCode>General</c:formatCode>
                <c:ptCount val="4"/>
                <c:pt idx="1">
                  <c:v>20</c:v>
                </c:pt>
                <c:pt idx="2">
                  <c:v>20</c:v>
                </c:pt>
                <c:pt idx="3">
                  <c:v>25</c:v>
                </c:pt>
              </c:numCache>
            </c:numRef>
          </c:val>
        </c:ser>
        <c:ser>
          <c:idx val="1"/>
          <c:order val="1"/>
          <c:tx>
            <c:strRef>
              <c:f>Лист1!$C$1</c:f>
              <c:strCache>
                <c:ptCount val="1"/>
                <c:pt idx="0">
                  <c:v>2016-2017</c:v>
                </c:pt>
              </c:strCache>
            </c:strRef>
          </c:tx>
          <c:spPr>
            <a:solidFill>
              <a:schemeClr val="accent1">
                <a:lumMod val="60000"/>
                <a:lumOff val="4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Лист1!$C$2:$C$5</c:f>
              <c:numCache>
                <c:formatCode>General</c:formatCode>
                <c:ptCount val="4"/>
                <c:pt idx="0">
                  <c:v>8</c:v>
                </c:pt>
                <c:pt idx="1">
                  <c:v>26</c:v>
                </c:pt>
                <c:pt idx="2">
                  <c:v>21</c:v>
                </c:pt>
                <c:pt idx="3">
                  <c:v>53</c:v>
                </c:pt>
              </c:numCache>
            </c:numRef>
          </c:val>
        </c:ser>
        <c:ser>
          <c:idx val="2"/>
          <c:order val="2"/>
          <c:tx>
            <c:strRef>
              <c:f>Лист1!$D$1</c:f>
              <c:strCache>
                <c:ptCount val="1"/>
                <c:pt idx="0">
                  <c:v>2017-2018</c:v>
                </c:pt>
              </c:strCache>
            </c:strRef>
          </c:tx>
          <c:spPr>
            <a:solidFill>
              <a:schemeClr val="accent6">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Лист1!$D$2:$D$5</c:f>
              <c:numCache>
                <c:formatCode>General</c:formatCode>
                <c:ptCount val="4"/>
                <c:pt idx="0">
                  <c:v>10</c:v>
                </c:pt>
                <c:pt idx="1">
                  <c:v>16</c:v>
                </c:pt>
                <c:pt idx="2">
                  <c:v>48</c:v>
                </c:pt>
                <c:pt idx="3">
                  <c:v>80</c:v>
                </c:pt>
              </c:numCache>
            </c:numRef>
          </c:val>
        </c:ser>
        <c:ser>
          <c:idx val="3"/>
          <c:order val="3"/>
          <c:tx>
            <c:strRef>
              <c:f>Лист1!$E$1</c:f>
              <c:strCache>
                <c:ptCount val="1"/>
                <c:pt idx="0">
                  <c:v>2018-2019</c:v>
                </c:pt>
              </c:strCache>
            </c:strRef>
          </c:tx>
          <c:spPr>
            <a:solidFill>
              <a:srgbClr val="FFFF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Лист1!$E$2:$E$5</c:f>
              <c:numCache>
                <c:formatCode>General</c:formatCode>
                <c:ptCount val="4"/>
                <c:pt idx="0">
                  <c:v>42</c:v>
                </c:pt>
                <c:pt idx="1">
                  <c:v>16</c:v>
                </c:pt>
                <c:pt idx="2">
                  <c:v>69</c:v>
                </c:pt>
                <c:pt idx="3">
                  <c:v>85</c:v>
                </c:pt>
              </c:numCache>
            </c:numRef>
          </c:val>
        </c:ser>
        <c:ser>
          <c:idx val="4"/>
          <c:order val="4"/>
          <c:tx>
            <c:strRef>
              <c:f>Лист1!$F$1</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міжнародні</c:v>
                </c:pt>
                <c:pt idx="1">
                  <c:v>всеукраїнські</c:v>
                </c:pt>
                <c:pt idx="2">
                  <c:v>обласні</c:v>
                </c:pt>
                <c:pt idx="3">
                  <c:v>міські</c:v>
                </c:pt>
              </c:strCache>
            </c:strRef>
          </c:cat>
          <c:val>
            <c:numRef>
              <c:f>Лист1!$F$2:$F$5</c:f>
              <c:numCache>
                <c:formatCode>General</c:formatCode>
                <c:ptCount val="4"/>
              </c:numCache>
            </c:numRef>
          </c:val>
        </c:ser>
        <c:dLbls>
          <c:showLegendKey val="0"/>
          <c:showVal val="0"/>
          <c:showCatName val="0"/>
          <c:showSerName val="0"/>
          <c:showPercent val="0"/>
          <c:showBubbleSize val="0"/>
        </c:dLbls>
        <c:gapWidth val="219"/>
        <c:overlap val="-27"/>
        <c:axId val="421272544"/>
        <c:axId val="421271984"/>
      </c:barChart>
      <c:catAx>
        <c:axId val="42127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21271984"/>
        <c:crosses val="autoZero"/>
        <c:auto val="1"/>
        <c:lblAlgn val="ctr"/>
        <c:lblOffset val="100"/>
        <c:noMultiLvlLbl val="0"/>
      </c:catAx>
      <c:valAx>
        <c:axId val="421271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21272544"/>
        <c:crosses val="autoZero"/>
        <c:crossBetween val="between"/>
      </c:valAx>
      <c:spPr>
        <a:noFill/>
        <a:ln>
          <a:noFill/>
        </a:ln>
        <a:effectLst/>
      </c:spPr>
    </c:plotArea>
    <c:legend>
      <c:legendPos val="b"/>
      <c:layout>
        <c:manualLayout>
          <c:xMode val="edge"/>
          <c:yMode val="edge"/>
          <c:x val="1.7581614558716315E-4"/>
          <c:y val="0.14210270087206842"/>
          <c:w val="0.99982418385441285"/>
          <c:h val="9.7495248438772733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2719</Words>
  <Characters>15500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2019-09-09T08:23:00Z</dcterms:created>
  <dcterms:modified xsi:type="dcterms:W3CDTF">2021-02-08T12:03:00Z</dcterms:modified>
</cp:coreProperties>
</file>